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jc w:val="center"/>
        <w:rPr>
          <w:rFonts w:ascii="Cambria" w:hAnsi="Cambria"/>
          <w:b/>
          <w:color w:val="FF0000"/>
          <w:sz w:val="48"/>
          <w:szCs w:val="48"/>
        </w:rPr>
      </w:pPr>
      <w:r>
        <w:rPr>
          <w:rFonts w:ascii="Cambria" w:hAnsi="Cambria"/>
          <w:b/>
          <w:sz w:val="48"/>
          <w:szCs w:val="48"/>
        </w:rPr>
        <w:t>Programación didáctica de</w:t>
      </w:r>
      <w:r>
        <w:rPr>
          <w:rFonts w:ascii="Cambria" w:hAnsi="Cambria"/>
          <w:b/>
          <w:sz w:val="48"/>
          <w:szCs w:val="48"/>
        </w:rPr>
        <w:t>l módulo:</w:t>
      </w:r>
    </w:p>
    <w:p>
      <w:pPr>
        <w:pStyle w:val="Normal"/>
        <w:jc w:val="center"/>
        <w:rPr>
          <w:rFonts w:ascii="Cambria" w:hAnsi="Cambria"/>
          <w:b/>
          <w:color w:val="FF0000"/>
          <w:sz w:val="48"/>
          <w:szCs w:val="48"/>
        </w:rPr>
      </w:pPr>
      <w:r>
        <w:rPr>
          <w:rFonts w:ascii="Cambria" w:hAnsi="Cambria"/>
          <w:b/>
          <w:sz w:val="48"/>
          <w:szCs w:val="48"/>
        </w:rPr>
        <w:t>D</w:t>
      </w:r>
      <w:r>
        <w:rPr>
          <w:rFonts w:ascii="Cambria" w:hAnsi="Cambria"/>
          <w:b/>
          <w:sz w:val="48"/>
          <w:szCs w:val="48"/>
        </w:rPr>
        <w:t>espliegue de Aplicaciones Web</w:t>
      </w:r>
    </w:p>
    <w:p>
      <w:pPr>
        <w:pStyle w:val="Normal"/>
        <w:jc w:val="center"/>
        <w:rPr>
          <w:rFonts w:ascii="Cambria" w:hAnsi="Cambria"/>
          <w:b/>
          <w:color w:val="FF0000"/>
          <w:sz w:val="48"/>
          <w:szCs w:val="48"/>
        </w:rPr>
      </w:pPr>
      <w:r>
        <w:rPr>
          <w:rFonts w:ascii="Cambria" w:hAnsi="Cambria"/>
          <w:b/>
          <w:color w:val="FF0000"/>
          <w:sz w:val="48"/>
          <w:szCs w:val="48"/>
        </w:rPr>
      </w:r>
    </w:p>
    <w:p>
      <w:pPr>
        <w:pStyle w:val="Normal"/>
        <w:jc w:val="center"/>
        <w:rPr>
          <w:rFonts w:ascii="Cambria" w:hAnsi="Cambria"/>
          <w:b/>
          <w:i/>
          <w:i/>
          <w:color w:val="FF0000"/>
          <w:sz w:val="48"/>
          <w:szCs w:val="48"/>
        </w:rPr>
      </w:pPr>
      <w:r>
        <w:rPr>
          <w:rFonts w:ascii="Cambria" w:hAnsi="Cambria"/>
          <w:b/>
          <w:color w:val="auto"/>
          <w:sz w:val="48"/>
          <w:szCs w:val="48"/>
        </w:rPr>
        <w:t>Ciclo formativo:</w:t>
      </w:r>
    </w:p>
    <w:p>
      <w:pPr>
        <w:pStyle w:val="Normal"/>
        <w:jc w:val="center"/>
        <w:rPr>
          <w:color w:val="auto"/>
        </w:rPr>
      </w:pPr>
      <w:r>
        <w:rPr>
          <w:rFonts w:ascii="Cambria" w:hAnsi="Cambria"/>
          <w:b/>
          <w:color w:val="auto"/>
          <w:sz w:val="48"/>
          <w:szCs w:val="48"/>
        </w:rPr>
        <w:t>Desarrollo de Aplicaciones Web</w:t>
      </w:r>
    </w:p>
    <w:p>
      <w:pPr>
        <w:pStyle w:val="Normal"/>
        <w:jc w:val="center"/>
        <w:rPr>
          <w:rFonts w:ascii="Cambria" w:hAnsi="Cambria"/>
          <w:b/>
          <w:color w:val="FF0000"/>
          <w:sz w:val="48"/>
          <w:szCs w:val="48"/>
        </w:rPr>
      </w:pPr>
      <w:r>
        <w:rPr>
          <w:rFonts w:ascii="Cambria" w:hAnsi="Cambria"/>
          <w:b/>
          <w:color w:val="FF0000"/>
          <w:sz w:val="48"/>
          <w:szCs w:val="48"/>
        </w:rPr>
      </w:r>
    </w:p>
    <w:p>
      <w:pPr>
        <w:pStyle w:val="Normal"/>
        <w:jc w:val="center"/>
        <w:rPr>
          <w:highlight w:val="none"/>
          <w:shd w:fill="auto" w:val="clear"/>
        </w:rPr>
      </w:pPr>
      <w:r>
        <w:rPr>
          <w:rFonts w:ascii="Cambria" w:hAnsi="Cambria"/>
          <w:b/>
          <w:sz w:val="48"/>
          <w:szCs w:val="48"/>
          <w:shd w:fill="auto" w:val="clear"/>
        </w:rPr>
        <w:t>Curso: 2023/2024</w:t>
      </w:r>
    </w:p>
    <w:p>
      <w:pPr>
        <w:pStyle w:val="Normal"/>
        <w:jc w:val="center"/>
        <w:rPr>
          <w:rFonts w:ascii="Cambria" w:hAnsi="Cambria"/>
          <w:b/>
          <w:sz w:val="48"/>
          <w:szCs w:val="48"/>
          <w:highlight w:val="yellow"/>
        </w:rPr>
      </w:pPr>
      <w:r>
        <w:rPr>
          <w:rFonts w:ascii="Cambria" w:hAnsi="Cambria"/>
          <w:b/>
          <w:sz w:val="48"/>
          <w:szCs w:val="48"/>
          <w:highlight w:val="yellow"/>
        </w:rPr>
      </w:r>
    </w:p>
    <w:p>
      <w:pPr>
        <w:pStyle w:val="Normal"/>
        <w:jc w:val="center"/>
        <w:rPr>
          <w:rFonts w:ascii="Cambria" w:hAnsi="Cambria"/>
          <w:b/>
          <w:sz w:val="48"/>
          <w:szCs w:val="48"/>
        </w:rPr>
      </w:pPr>
      <w:r>
        <w:rPr>
          <w:rFonts w:ascii="Cambria" w:hAnsi="Cambria"/>
          <w:b/>
          <w:bCs/>
          <w:color w:val="auto"/>
          <w:sz w:val="48"/>
          <w:szCs w:val="48"/>
        </w:rPr>
        <w:t>Profesor:</w:t>
      </w:r>
    </w:p>
    <w:p>
      <w:pPr>
        <w:pStyle w:val="Normal"/>
        <w:jc w:val="center"/>
        <w:rPr>
          <w:rFonts w:ascii="Cambria" w:hAnsi="Cambria"/>
          <w:b/>
          <w:sz w:val="48"/>
          <w:szCs w:val="48"/>
        </w:rPr>
      </w:pPr>
      <w:r>
        <w:rPr>
          <w:rFonts w:ascii="Cambria" w:hAnsi="Cambria"/>
          <w:b/>
          <w:bCs/>
          <w:color w:val="auto"/>
          <w:sz w:val="48"/>
          <w:szCs w:val="48"/>
        </w:rPr>
        <w:t>Ignacio Gómez de Parada López</w:t>
      </w:r>
    </w:p>
    <w:p>
      <w:pPr>
        <w:pStyle w:val="Normal"/>
        <w:rPr/>
      </w:pPr>
      <w:r>
        <w:rPr/>
      </w:r>
      <w:r>
        <w:br w:type="page"/>
      </w:r>
    </w:p>
    <w:p>
      <w:pPr>
        <w:pStyle w:val="Normal"/>
        <w:pBdr>
          <w:bottom w:val="single" w:sz="4" w:space="1" w:color="000000"/>
        </w:pBdr>
        <w:spacing w:lineRule="auto" w:line="240" w:before="0" w:after="120"/>
        <w:jc w:val="center"/>
        <w:rPr>
          <w:rStyle w:val="TtuloCar"/>
        </w:rPr>
      </w:pPr>
      <w:r>
        <w:rPr>
          <w:rFonts w:cs="Cambria" w:ascii="Cambria" w:hAnsi="Cambria"/>
          <w:b/>
          <w:sz w:val="32"/>
          <w:szCs w:val="32"/>
        </w:rPr>
        <w:t>Índice</w:t>
      </w:r>
    </w:p>
    <w:sdt>
      <w:sdtPr>
        <w:docPartObj>
          <w:docPartGallery w:val="Table of Contents"/>
          <w:docPartUnique w:val="true"/>
        </w:docPartObj>
      </w:sdtPr>
      <w:sdtContent>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fldChar w:fldCharType="begin"/>
          </w:r>
          <w:r>
            <w:rPr>
              <w:rFonts w:cs="Calibri"/>
            </w:rPr>
            <w:instrText xml:space="preserve"> TOC \o "1-9" \h</w:instrText>
          </w:r>
          <w:r>
            <w:rPr>
              <w:rFonts w:cs="Calibri"/>
            </w:rPr>
            <w:fldChar w:fldCharType="separate"/>
          </w:r>
          <w:r>
            <w:rPr>
              <w:rFonts w:cs="Calibri"/>
            </w:rPr>
            <w:t>1.</w:t>
          </w:r>
          <w:r>
            <w:rPr>
              <w:rFonts w:eastAsia="" w:cs="" w:cstheme="minorBidi" w:eastAsiaTheme="minorEastAsia"/>
              <w:color w:val="auto"/>
              <w:sz w:val="22"/>
              <w:szCs w:val="22"/>
            </w:rPr>
            <w:tab/>
          </w:r>
          <w:r>
            <w:rPr>
              <w:rFonts w:cs="Calibri"/>
            </w:rPr>
            <w:t>Criterios de evaluación</w:t>
          </w:r>
          <w:r>
            <w:rPr/>
            <w:tab/>
            <w:t>3</w:t>
          </w:r>
        </w:p>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2.</w:t>
          </w:r>
          <w:r>
            <w:rPr>
              <w:rFonts w:eastAsia="" w:cs="" w:cstheme="minorBidi" w:eastAsiaTheme="minorEastAsia"/>
              <w:color w:val="auto"/>
              <w:sz w:val="22"/>
              <w:szCs w:val="22"/>
            </w:rPr>
            <w:tab/>
          </w:r>
          <w:r>
            <w:rPr>
              <w:rFonts w:cs="Calibri"/>
            </w:rPr>
            <w:t>Criterios de calificación</w:t>
          </w:r>
          <w:r>
            <w:rPr/>
            <w:tab/>
            <w:t>3</w:t>
          </w:r>
        </w:p>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3.</w:t>
          </w:r>
          <w:r>
            <w:rPr>
              <w:rFonts w:eastAsia="" w:cs="" w:cstheme="minorBidi" w:eastAsiaTheme="minorEastAsia"/>
              <w:color w:val="auto"/>
              <w:sz w:val="22"/>
              <w:szCs w:val="22"/>
            </w:rPr>
            <w:tab/>
          </w:r>
          <w:r>
            <w:rPr>
              <w:rFonts w:cs="Calibri"/>
            </w:rPr>
            <w:t>Recuperación</w:t>
          </w:r>
          <w:r>
            <w:rPr/>
            <w:tab/>
            <w:t>6</w:t>
          </w:r>
          <w:r>
            <w:rPr/>
            <w:fldChar w:fldCharType="end"/>
          </w:r>
        </w:p>
      </w:sdtContent>
    </w:sdt>
    <w:p>
      <w:pPr>
        <w:pStyle w:val="Index1"/>
        <w:tabs>
          <w:tab w:val="clear" w:pos="708"/>
          <w:tab w:val="right" w:pos="8504" w:leader="dot"/>
        </w:tabs>
        <w:rPr/>
      </w:pPr>
      <w:r>
        <w:rPr/>
      </w:r>
    </w:p>
    <w:p>
      <w:pPr>
        <w:pStyle w:val="Index1"/>
        <w:tabs>
          <w:tab w:val="clear" w:pos="708"/>
          <w:tab w:val="right" w:pos="8504" w:leader="dot"/>
        </w:tabs>
        <w:rPr/>
      </w:pPr>
      <w:r>
        <w:rPr/>
      </w:r>
    </w:p>
    <w:p>
      <w:pPr>
        <w:pStyle w:val="Normal"/>
        <w:rPr/>
      </w:pPr>
      <w:r>
        <w:rPr/>
      </w:r>
    </w:p>
    <w:p>
      <w:pPr>
        <w:pStyle w:val="Normal"/>
        <w:rPr/>
      </w:pPr>
      <w:r>
        <w:rPr/>
      </w:r>
    </w:p>
    <w:p>
      <w:pPr>
        <w:pStyle w:val="Ttulo1"/>
        <w:numPr>
          <w:ilvl w:val="0"/>
          <w:numId w:val="0"/>
        </w:numPr>
        <w:ind w:left="0" w:hanging="0"/>
        <w:rPr>
          <w:rFonts w:cs="Calibri"/>
        </w:rPr>
      </w:pPr>
      <w:r>
        <w:rPr>
          <w:rFonts w:cs="Calibri"/>
        </w:rPr>
      </w:r>
      <w:bookmarkStart w:id="0" w:name="_Toc523819768"/>
      <w:bookmarkStart w:id="1" w:name="_Toc523819751"/>
      <w:bookmarkStart w:id="2" w:name="_Toc523819768"/>
      <w:bookmarkStart w:id="3" w:name="_Toc523819751"/>
      <w:bookmarkEnd w:id="2"/>
      <w:bookmarkEnd w:id="3"/>
    </w:p>
    <w:p>
      <w:pPr>
        <w:pStyle w:val="Normal"/>
        <w:rPr/>
      </w:pPr>
      <w:r>
        <w:rPr/>
      </w:r>
      <w:r>
        <w:br w:type="page"/>
      </w:r>
    </w:p>
    <w:p>
      <w:pPr>
        <w:pStyle w:val="Ttulo2"/>
        <w:numPr>
          <w:ilvl w:val="0"/>
          <w:numId w:val="5"/>
        </w:numPr>
        <w:rPr>
          <w:rFonts w:ascii="Calibri" w:hAnsi="Calibri" w:cs="Calibri"/>
        </w:rPr>
      </w:pPr>
      <w:bookmarkStart w:id="4" w:name="_Toc120557408"/>
      <w:bookmarkStart w:id="5" w:name="_Toc22722999"/>
      <w:r>
        <w:rPr>
          <w:rFonts w:cs="Calibri" w:ascii="Calibri" w:hAnsi="Calibri"/>
        </w:rPr>
        <w:t>Criterios de evaluación</w:t>
      </w:r>
      <w:bookmarkEnd w:id="4"/>
      <w:bookmarkEnd w:id="5"/>
    </w:p>
    <w:p>
      <w:pPr>
        <w:pStyle w:val="Normal"/>
        <w:ind w:left="720" w:hanging="0"/>
        <w:jc w:val="left"/>
        <w:rPr>
          <w:color w:val="auto"/>
        </w:rPr>
      </w:pPr>
      <w:r>
        <w:rPr>
          <w:rFonts w:cs="Calibri"/>
          <w:color w:val="auto"/>
        </w:rPr>
        <w:t>1. Implanta arquitecturas web analizando y aplicando criterios de funcionalidad.</w:t>
      </w:r>
    </w:p>
    <w:p>
      <w:pPr>
        <w:pStyle w:val="Normal"/>
        <w:ind w:left="720" w:hanging="0"/>
        <w:jc w:val="left"/>
        <w:rPr>
          <w:color w:val="auto"/>
        </w:rPr>
      </w:pPr>
      <w:r>
        <w:rPr>
          <w:rFonts w:cs="Calibri"/>
          <w:color w:val="auto"/>
        </w:rPr>
        <w:t>a) Se han analizado aspectos generales de arquitecturas web, sus características, ventajas e inconvenientes.</w:t>
      </w:r>
    </w:p>
    <w:p>
      <w:pPr>
        <w:pStyle w:val="Normal"/>
        <w:ind w:left="720" w:hanging="0"/>
        <w:jc w:val="left"/>
        <w:rPr>
          <w:color w:val="auto"/>
        </w:rPr>
      </w:pPr>
      <w:r>
        <w:rPr>
          <w:rFonts w:cs="Calibri"/>
          <w:color w:val="auto"/>
        </w:rPr>
        <w:t>b) Se han descrito los fundamentos y protocolos en los que se basa el funcionamiento de un servidor web.</w:t>
      </w:r>
    </w:p>
    <w:p>
      <w:pPr>
        <w:pStyle w:val="Normal"/>
        <w:ind w:left="720" w:hanging="0"/>
        <w:jc w:val="left"/>
        <w:rPr>
          <w:color w:val="auto"/>
        </w:rPr>
      </w:pPr>
      <w:r>
        <w:rPr>
          <w:rFonts w:cs="Calibri"/>
          <w:color w:val="auto"/>
        </w:rPr>
        <w:t>c) Se ha realizado la instalación y configuración básica de servidores web.</w:t>
      </w:r>
    </w:p>
    <w:p>
      <w:pPr>
        <w:pStyle w:val="Normal"/>
        <w:ind w:left="720" w:hanging="0"/>
        <w:jc w:val="left"/>
        <w:rPr>
          <w:color w:val="auto"/>
        </w:rPr>
      </w:pPr>
      <w:r>
        <w:rPr>
          <w:rFonts w:cs="Calibri"/>
          <w:color w:val="auto"/>
        </w:rPr>
        <w:t>d) Se han clasificado y descrito los principales servidores de aplicaciones.</w:t>
      </w:r>
    </w:p>
    <w:p>
      <w:pPr>
        <w:pStyle w:val="Normal"/>
        <w:ind w:left="720" w:hanging="0"/>
        <w:jc w:val="left"/>
        <w:rPr>
          <w:color w:val="auto"/>
        </w:rPr>
      </w:pPr>
      <w:r>
        <w:rPr>
          <w:rFonts w:cs="Calibri"/>
          <w:color w:val="auto"/>
        </w:rPr>
        <w:t>e) Se ha realizado la instalación y configuración básica de servidores de aplicaciones.</w:t>
      </w:r>
    </w:p>
    <w:p>
      <w:pPr>
        <w:pStyle w:val="Normal"/>
        <w:ind w:left="720" w:hanging="0"/>
        <w:jc w:val="left"/>
        <w:rPr>
          <w:color w:val="auto"/>
        </w:rPr>
      </w:pPr>
      <w:r>
        <w:rPr>
          <w:rFonts w:cs="Calibri"/>
          <w:color w:val="auto"/>
        </w:rPr>
        <w:t>f) Se han realizado pruebas de funcionamiento de los servidores web y de aplicaciones.</w:t>
      </w:r>
    </w:p>
    <w:p>
      <w:pPr>
        <w:pStyle w:val="Normal"/>
        <w:ind w:left="720" w:hanging="0"/>
        <w:jc w:val="left"/>
        <w:rPr>
          <w:color w:val="auto"/>
        </w:rPr>
      </w:pPr>
      <w:r>
        <w:rPr>
          <w:rFonts w:cs="Calibri"/>
          <w:color w:val="auto"/>
        </w:rPr>
        <w:t>g) Se ha analizado la estructura y recursos que componen una aplicación web.</w:t>
      </w:r>
    </w:p>
    <w:p>
      <w:pPr>
        <w:pStyle w:val="Normal"/>
        <w:ind w:left="720" w:hanging="0"/>
        <w:jc w:val="left"/>
        <w:rPr>
          <w:color w:val="auto"/>
        </w:rPr>
      </w:pPr>
      <w:r>
        <w:rPr>
          <w:rFonts w:cs="Calibri"/>
          <w:color w:val="auto"/>
        </w:rPr>
        <w:t>h) Se han descrito los requerimientos del proceso de implantación de una aplicación web.</w:t>
      </w:r>
    </w:p>
    <w:p>
      <w:pPr>
        <w:pStyle w:val="Normal"/>
        <w:ind w:left="720" w:hanging="0"/>
        <w:jc w:val="left"/>
        <w:rPr>
          <w:color w:val="auto"/>
        </w:rPr>
      </w:pPr>
      <w:r>
        <w:rPr>
          <w:rFonts w:cs="Calibri"/>
          <w:color w:val="auto"/>
        </w:rPr>
        <w:t>i) Se han documentado los procesos de instalación y configuración realizados sobre los servidores web y sobre las aplicaciones.</w:t>
      </w:r>
    </w:p>
    <w:p>
      <w:pPr>
        <w:pStyle w:val="Normal"/>
        <w:ind w:left="720" w:hanging="0"/>
        <w:jc w:val="left"/>
        <w:rPr>
          <w:rFonts w:cs="Calibri"/>
        </w:rPr>
      </w:pPr>
      <w:r>
        <w:rPr>
          <w:color w:val="auto"/>
        </w:rPr>
      </w:r>
    </w:p>
    <w:p>
      <w:pPr>
        <w:pStyle w:val="Normal"/>
        <w:ind w:left="720" w:hanging="0"/>
        <w:jc w:val="left"/>
        <w:rPr>
          <w:color w:val="auto"/>
        </w:rPr>
      </w:pPr>
      <w:r>
        <w:rPr>
          <w:rFonts w:cs="Calibri"/>
          <w:color w:val="auto"/>
        </w:rPr>
        <w:t>2. Gestiona servidores web, evaluando y aplicando criterios de configuración para el acceso seguro a los servicios.</w:t>
      </w:r>
    </w:p>
    <w:p>
      <w:pPr>
        <w:pStyle w:val="Normal"/>
        <w:ind w:left="720" w:hanging="0"/>
        <w:jc w:val="left"/>
        <w:rPr>
          <w:color w:val="auto"/>
        </w:rPr>
      </w:pPr>
      <w:r>
        <w:rPr>
          <w:rFonts w:cs="Calibri"/>
          <w:color w:val="auto"/>
        </w:rPr>
        <w:t>a) Se han reconocido los parámetros de administración más importantes del servidor web.</w:t>
      </w:r>
    </w:p>
    <w:p>
      <w:pPr>
        <w:pStyle w:val="Normal"/>
        <w:ind w:left="720" w:hanging="0"/>
        <w:jc w:val="left"/>
        <w:rPr>
          <w:color w:val="auto"/>
        </w:rPr>
      </w:pPr>
      <w:r>
        <w:rPr>
          <w:rFonts w:cs="Calibri"/>
          <w:color w:val="auto"/>
        </w:rPr>
        <w:t>b) Se ha ampliado la funcionalidad del servidor mediante la activación y configuración de módulos.</w:t>
      </w:r>
    </w:p>
    <w:p>
      <w:pPr>
        <w:pStyle w:val="Normal"/>
        <w:ind w:left="720" w:hanging="0"/>
        <w:jc w:val="left"/>
        <w:rPr>
          <w:color w:val="auto"/>
        </w:rPr>
      </w:pPr>
      <w:r>
        <w:rPr>
          <w:rFonts w:cs="Calibri"/>
          <w:color w:val="auto"/>
        </w:rPr>
        <w:t>c) Se han creado y configurado sitios virtuales.</w:t>
      </w:r>
    </w:p>
    <w:p>
      <w:pPr>
        <w:pStyle w:val="Normal"/>
        <w:ind w:left="720" w:hanging="0"/>
        <w:jc w:val="left"/>
        <w:rPr>
          <w:color w:val="auto"/>
        </w:rPr>
      </w:pPr>
      <w:r>
        <w:rPr>
          <w:rFonts w:cs="Calibri"/>
          <w:color w:val="auto"/>
        </w:rPr>
        <w:t>d) Se han configurado los mecanismos de autenticación y control de acceso del servidor.</w:t>
      </w:r>
    </w:p>
    <w:p>
      <w:pPr>
        <w:pStyle w:val="Normal"/>
        <w:ind w:left="720" w:hanging="0"/>
        <w:jc w:val="left"/>
        <w:rPr>
          <w:color w:val="auto"/>
        </w:rPr>
      </w:pPr>
      <w:r>
        <w:rPr>
          <w:rFonts w:cs="Calibri"/>
          <w:color w:val="auto"/>
        </w:rPr>
        <w:t>e) Se han obtenido e instalado certificados digitales.</w:t>
      </w:r>
    </w:p>
    <w:p>
      <w:pPr>
        <w:pStyle w:val="Normal"/>
        <w:ind w:left="720" w:hanging="0"/>
        <w:jc w:val="left"/>
        <w:rPr>
          <w:color w:val="auto"/>
        </w:rPr>
      </w:pPr>
      <w:r>
        <w:rPr>
          <w:rFonts w:cs="Calibri"/>
          <w:color w:val="auto"/>
        </w:rPr>
        <w:t>f) Se han establecido mecanismos para asegurar las comunicaciones entre el cliente y el servidor.</w:t>
      </w:r>
    </w:p>
    <w:p>
      <w:pPr>
        <w:pStyle w:val="Normal"/>
        <w:ind w:left="720" w:hanging="0"/>
        <w:jc w:val="left"/>
        <w:rPr>
          <w:color w:val="auto"/>
        </w:rPr>
      </w:pPr>
      <w:r>
        <w:rPr>
          <w:rFonts w:cs="Calibri"/>
          <w:color w:val="auto"/>
        </w:rPr>
        <w:t>g) Se han realizado pruebas de funcionamiento y rendimiento del servidor web.</w:t>
      </w:r>
    </w:p>
    <w:p>
      <w:pPr>
        <w:pStyle w:val="Normal"/>
        <w:ind w:left="720" w:hanging="0"/>
        <w:jc w:val="left"/>
        <w:rPr>
          <w:color w:val="auto"/>
        </w:rPr>
      </w:pPr>
      <w:r>
        <w:rPr>
          <w:rFonts w:cs="Calibri"/>
          <w:color w:val="auto"/>
        </w:rPr>
        <w:t>h) Se ha elaborado documentación relativa a la configuración, administración segura y recomendaciones de uso del servidor.</w:t>
      </w:r>
    </w:p>
    <w:p>
      <w:pPr>
        <w:pStyle w:val="Normal"/>
        <w:ind w:left="720" w:hanging="0"/>
        <w:jc w:val="left"/>
        <w:rPr>
          <w:color w:val="auto"/>
        </w:rPr>
      </w:pPr>
      <w:r>
        <w:rPr>
          <w:rFonts w:cs="Calibri"/>
          <w:color w:val="auto"/>
        </w:rPr>
        <w:t>i) Se han realizado los ajustes necesarios para la implantación de aplicaciones en el servidor web.</w:t>
      </w:r>
    </w:p>
    <w:p>
      <w:pPr>
        <w:pStyle w:val="Normal"/>
        <w:ind w:left="720" w:hanging="0"/>
        <w:jc w:val="left"/>
        <w:rPr>
          <w:rFonts w:cs="Calibri"/>
        </w:rPr>
      </w:pPr>
      <w:r>
        <w:rPr>
          <w:color w:val="auto"/>
        </w:rPr>
      </w:r>
    </w:p>
    <w:p>
      <w:pPr>
        <w:pStyle w:val="Normal"/>
        <w:ind w:left="720" w:hanging="0"/>
        <w:jc w:val="left"/>
        <w:rPr>
          <w:color w:val="auto"/>
        </w:rPr>
      </w:pPr>
      <w:r>
        <w:rPr>
          <w:rFonts w:cs="Calibri"/>
          <w:color w:val="auto"/>
        </w:rPr>
        <w:t>3. Implanta aplicaciones web en servidores de aplicaciones, evaluando y aplicando criterios de configuración para su funcionamiento seguro.</w:t>
      </w:r>
    </w:p>
    <w:p>
      <w:pPr>
        <w:pStyle w:val="Normal"/>
        <w:ind w:left="720" w:hanging="0"/>
        <w:jc w:val="left"/>
        <w:rPr>
          <w:color w:val="auto"/>
        </w:rPr>
      </w:pPr>
      <w:r>
        <w:rPr>
          <w:rFonts w:cs="Calibri"/>
          <w:color w:val="auto"/>
        </w:rPr>
        <w:t>a) Se han descrito los componentes y el funcionamiento de los servicios proporcionados por el servidor de aplicaciones.</w:t>
      </w:r>
    </w:p>
    <w:p>
      <w:pPr>
        <w:pStyle w:val="Normal"/>
        <w:ind w:left="720" w:hanging="0"/>
        <w:jc w:val="left"/>
        <w:rPr>
          <w:color w:val="auto"/>
        </w:rPr>
      </w:pPr>
      <w:r>
        <w:rPr>
          <w:rFonts w:cs="Calibri"/>
          <w:color w:val="auto"/>
        </w:rPr>
        <w:t>b) Se han identificado los principales archivos de configuración y de bibliotecas compartidas.</w:t>
      </w:r>
    </w:p>
    <w:p>
      <w:pPr>
        <w:pStyle w:val="Normal"/>
        <w:ind w:left="720" w:hanging="0"/>
        <w:jc w:val="left"/>
        <w:rPr>
          <w:color w:val="auto"/>
        </w:rPr>
      </w:pPr>
      <w:r>
        <w:rPr>
          <w:rFonts w:cs="Calibri"/>
          <w:color w:val="auto"/>
        </w:rPr>
        <w:t>c) Se ha configurado el servidor de aplicaciones para cooperar con el servidor web.</w:t>
      </w:r>
    </w:p>
    <w:p>
      <w:pPr>
        <w:pStyle w:val="Normal"/>
        <w:ind w:left="720" w:hanging="0"/>
        <w:jc w:val="left"/>
        <w:rPr>
          <w:color w:val="auto"/>
        </w:rPr>
      </w:pPr>
      <w:r>
        <w:rPr>
          <w:rFonts w:cs="Calibri"/>
          <w:color w:val="auto"/>
        </w:rPr>
        <w:t>d) Se han configurado y activado los mecanismos de seguridad del servidor de aplicaciones.</w:t>
      </w:r>
    </w:p>
    <w:p>
      <w:pPr>
        <w:pStyle w:val="Normal"/>
        <w:ind w:left="720" w:hanging="0"/>
        <w:jc w:val="left"/>
        <w:rPr>
          <w:color w:val="auto"/>
        </w:rPr>
      </w:pPr>
      <w:r>
        <w:rPr>
          <w:rFonts w:cs="Calibri"/>
          <w:color w:val="auto"/>
        </w:rPr>
        <w:t>e) Se han configurado y utilizado los componentes web del servidor de aplicaciones.</w:t>
      </w:r>
    </w:p>
    <w:p>
      <w:pPr>
        <w:pStyle w:val="Normal"/>
        <w:ind w:left="720" w:hanging="0"/>
        <w:jc w:val="left"/>
        <w:rPr>
          <w:color w:val="auto"/>
        </w:rPr>
      </w:pPr>
      <w:r>
        <w:rPr>
          <w:rFonts w:cs="Calibri"/>
          <w:color w:val="auto"/>
        </w:rPr>
        <w:t>f) Se han realizado los ajustes necesarios para el despliegue de aplicaciones sobre el servidor.</w:t>
      </w:r>
    </w:p>
    <w:p>
      <w:pPr>
        <w:pStyle w:val="Normal"/>
        <w:ind w:left="720" w:hanging="0"/>
        <w:jc w:val="left"/>
        <w:rPr>
          <w:color w:val="auto"/>
        </w:rPr>
      </w:pPr>
      <w:r>
        <w:rPr>
          <w:rFonts w:cs="Calibri"/>
          <w:color w:val="auto"/>
        </w:rPr>
        <w:t>g) Se han realizado pruebas de funcionamiento y rendimiento de la aplicación web desplegada.</w:t>
      </w:r>
    </w:p>
    <w:p>
      <w:pPr>
        <w:pStyle w:val="Normal"/>
        <w:ind w:left="720" w:hanging="0"/>
        <w:jc w:val="left"/>
        <w:rPr>
          <w:color w:val="auto"/>
        </w:rPr>
      </w:pPr>
      <w:r>
        <w:rPr>
          <w:rFonts w:cs="Calibri"/>
          <w:color w:val="auto"/>
        </w:rPr>
        <w:t>h) Se ha elaborado documentación relativa a la administración y recomendaciones de uso del servidor de aplicaciones.</w:t>
      </w:r>
    </w:p>
    <w:p>
      <w:pPr>
        <w:pStyle w:val="Normal"/>
        <w:ind w:left="720" w:hanging="0"/>
        <w:jc w:val="left"/>
        <w:rPr>
          <w:color w:val="auto"/>
        </w:rPr>
      </w:pPr>
      <w:r>
        <w:rPr>
          <w:rFonts w:cs="Calibri"/>
          <w:color w:val="auto"/>
        </w:rPr>
        <w:t>i) Se ha elaborado documentación relativa al despliegue de aplicaciones sobre el servidor de aplicaciones.</w:t>
      </w:r>
    </w:p>
    <w:p>
      <w:pPr>
        <w:pStyle w:val="Normal"/>
        <w:ind w:left="720" w:hanging="0"/>
        <w:jc w:val="left"/>
        <w:rPr>
          <w:color w:val="auto"/>
        </w:rPr>
      </w:pPr>
      <w:r>
        <w:rPr>
          <w:rFonts w:cs="Calibri"/>
          <w:color w:val="auto"/>
        </w:rPr>
        <w:t>4. Administra servidores de transferencia de archivos, evaluando y aplicando criterios de configuración que garanticen la disponibilidad del servicio.</w:t>
      </w:r>
    </w:p>
    <w:p>
      <w:pPr>
        <w:pStyle w:val="Normal"/>
        <w:ind w:left="720" w:hanging="0"/>
        <w:jc w:val="left"/>
        <w:rPr>
          <w:color w:val="auto"/>
        </w:rPr>
      </w:pPr>
      <w:r>
        <w:rPr>
          <w:rFonts w:cs="Calibri"/>
          <w:color w:val="auto"/>
        </w:rPr>
        <w:t>a) Se han instalado y configurado servidores de transferencia de archivos.</w:t>
      </w:r>
    </w:p>
    <w:p>
      <w:pPr>
        <w:pStyle w:val="Normal"/>
        <w:ind w:left="720" w:hanging="0"/>
        <w:jc w:val="left"/>
        <w:rPr>
          <w:color w:val="auto"/>
        </w:rPr>
      </w:pPr>
      <w:r>
        <w:rPr>
          <w:rFonts w:cs="Calibri"/>
          <w:color w:val="auto"/>
        </w:rPr>
        <w:t>b) Se han creado usuarios y grupos para el acceso remoto al servidor.</w:t>
      </w:r>
    </w:p>
    <w:p>
      <w:pPr>
        <w:pStyle w:val="Normal"/>
        <w:ind w:left="720" w:hanging="0"/>
        <w:jc w:val="left"/>
        <w:rPr>
          <w:color w:val="auto"/>
        </w:rPr>
      </w:pPr>
      <w:r>
        <w:rPr>
          <w:rFonts w:cs="Calibri"/>
          <w:color w:val="auto"/>
        </w:rPr>
        <w:t>c) Se ha configurado el acceso anónimo.</w:t>
      </w:r>
    </w:p>
    <w:p>
      <w:pPr>
        <w:pStyle w:val="Normal"/>
        <w:ind w:left="720" w:hanging="0"/>
        <w:jc w:val="left"/>
        <w:rPr>
          <w:color w:val="auto"/>
        </w:rPr>
      </w:pPr>
      <w:r>
        <w:rPr>
          <w:rFonts w:cs="Calibri"/>
          <w:color w:val="auto"/>
        </w:rPr>
        <w:t>d) Se ha comprobado el acceso al servidor, tanto en modo activo como en modo pasivo.</w:t>
      </w:r>
    </w:p>
    <w:p>
      <w:pPr>
        <w:pStyle w:val="Normal"/>
        <w:ind w:left="720" w:hanging="0"/>
        <w:jc w:val="left"/>
        <w:rPr>
          <w:color w:val="auto"/>
        </w:rPr>
      </w:pPr>
      <w:r>
        <w:rPr>
          <w:rFonts w:cs="Calibri"/>
          <w:color w:val="auto"/>
        </w:rPr>
        <w:t>e) Se han realizado pruebas con clientes en línea de comandos y clientes en modo gráfico.</w:t>
      </w:r>
    </w:p>
    <w:p>
      <w:pPr>
        <w:pStyle w:val="Normal"/>
        <w:ind w:left="720" w:hanging="0"/>
        <w:jc w:val="left"/>
        <w:rPr>
          <w:color w:val="auto"/>
        </w:rPr>
      </w:pPr>
      <w:r>
        <w:rPr>
          <w:rFonts w:cs="Calibri"/>
          <w:color w:val="auto"/>
        </w:rPr>
        <w:t>f) Se ha utilizado el protocolo seguro de transferencia de archivos.</w:t>
      </w:r>
    </w:p>
    <w:p>
      <w:pPr>
        <w:pStyle w:val="Normal"/>
        <w:ind w:left="720" w:hanging="0"/>
        <w:jc w:val="left"/>
        <w:rPr>
          <w:color w:val="auto"/>
        </w:rPr>
      </w:pPr>
      <w:r>
        <w:rPr>
          <w:rFonts w:cs="Calibri"/>
          <w:color w:val="auto"/>
        </w:rPr>
        <w:t>g) Se han configurado y utilizado servicios de transferencia de archivos integrados en servidores web.</w:t>
      </w:r>
    </w:p>
    <w:p>
      <w:pPr>
        <w:pStyle w:val="Normal"/>
        <w:ind w:left="720" w:hanging="0"/>
        <w:jc w:val="left"/>
        <w:rPr>
          <w:color w:val="auto"/>
        </w:rPr>
      </w:pPr>
      <w:r>
        <w:rPr>
          <w:rFonts w:cs="Calibri"/>
          <w:color w:val="auto"/>
        </w:rPr>
        <w:t>h) Se ha utilizado el navegador como cliente del servicio de transferencia de archivos.</w:t>
      </w:r>
    </w:p>
    <w:p>
      <w:pPr>
        <w:pStyle w:val="Normal"/>
        <w:ind w:left="720" w:hanging="0"/>
        <w:jc w:val="left"/>
        <w:rPr>
          <w:color w:val="auto"/>
        </w:rPr>
      </w:pPr>
      <w:r>
        <w:rPr>
          <w:rFonts w:cs="Calibri"/>
          <w:color w:val="auto"/>
        </w:rPr>
        <w:t>i) Se ha elaborado documentación relativa a la configuración y administración del servicio de transferencia de archivos.</w:t>
      </w:r>
    </w:p>
    <w:p>
      <w:pPr>
        <w:pStyle w:val="Normal"/>
        <w:ind w:left="720" w:hanging="0"/>
        <w:jc w:val="left"/>
        <w:rPr>
          <w:rFonts w:cs="Calibri"/>
        </w:rPr>
      </w:pPr>
      <w:r>
        <w:rPr>
          <w:color w:val="auto"/>
        </w:rPr>
      </w:r>
    </w:p>
    <w:p>
      <w:pPr>
        <w:pStyle w:val="Normal"/>
        <w:ind w:left="720" w:hanging="0"/>
        <w:jc w:val="left"/>
        <w:rPr>
          <w:color w:val="auto"/>
        </w:rPr>
      </w:pPr>
      <w:r>
        <w:rPr>
          <w:rFonts w:cs="Calibri"/>
          <w:color w:val="auto"/>
        </w:rPr>
        <w:t>5. Verifica la ejecución de aplicaciones Web comprobando los parámetros de configuración de servicios de red.</w:t>
      </w:r>
    </w:p>
    <w:p>
      <w:pPr>
        <w:pStyle w:val="Normal"/>
        <w:ind w:left="720" w:hanging="0"/>
        <w:jc w:val="left"/>
        <w:rPr>
          <w:color w:val="auto"/>
        </w:rPr>
      </w:pPr>
      <w:r>
        <w:rPr>
          <w:rFonts w:cs="Calibri"/>
          <w:color w:val="auto"/>
        </w:rPr>
        <w:t>a) Se ha descrito la estructura, nomenclatura y funcionalidad de los sistemas de nombres jerárquicos.</w:t>
      </w:r>
    </w:p>
    <w:p>
      <w:pPr>
        <w:pStyle w:val="Normal"/>
        <w:ind w:left="720" w:hanging="0"/>
        <w:jc w:val="left"/>
        <w:rPr>
          <w:color w:val="auto"/>
        </w:rPr>
      </w:pPr>
      <w:r>
        <w:rPr>
          <w:rFonts w:cs="Calibri"/>
          <w:color w:val="auto"/>
        </w:rPr>
        <w:t>b) Se han identificado las necesidades de configuración del servidor de nombres en función de los requerimientos de ejecución de las aplicaciones Web desplegadas.</w:t>
      </w:r>
    </w:p>
    <w:p>
      <w:pPr>
        <w:pStyle w:val="Normal"/>
        <w:ind w:left="720" w:hanging="0"/>
        <w:jc w:val="left"/>
        <w:rPr>
          <w:color w:val="auto"/>
        </w:rPr>
      </w:pPr>
      <w:r>
        <w:rPr>
          <w:rFonts w:cs="Calibri"/>
          <w:color w:val="auto"/>
        </w:rPr>
        <w:t>c) Se han identificado la función, elementos y estructuras lógicas del servicio de directorio.</w:t>
      </w:r>
    </w:p>
    <w:p>
      <w:pPr>
        <w:pStyle w:val="Normal"/>
        <w:ind w:left="720" w:hanging="0"/>
        <w:jc w:val="left"/>
        <w:rPr>
          <w:color w:val="auto"/>
        </w:rPr>
      </w:pPr>
      <w:r>
        <w:rPr>
          <w:rFonts w:cs="Calibri"/>
          <w:color w:val="auto"/>
        </w:rPr>
        <w:t>d) Se ha analizado la configuración y personalización del servicio de directorio.</w:t>
      </w:r>
    </w:p>
    <w:p>
      <w:pPr>
        <w:pStyle w:val="Normal"/>
        <w:ind w:left="720" w:hanging="0"/>
        <w:jc w:val="left"/>
        <w:rPr>
          <w:color w:val="auto"/>
        </w:rPr>
      </w:pPr>
      <w:r>
        <w:rPr>
          <w:rFonts w:cs="Calibri"/>
          <w:color w:val="auto"/>
        </w:rPr>
        <w:t>e) Se ha analizado la capacidad del servicio de directorio como mecanismo de autenticación centralizada de los usuarios en una red.</w:t>
      </w:r>
    </w:p>
    <w:p>
      <w:pPr>
        <w:pStyle w:val="Normal"/>
        <w:ind w:left="720" w:hanging="0"/>
        <w:jc w:val="left"/>
        <w:rPr>
          <w:color w:val="auto"/>
        </w:rPr>
      </w:pPr>
      <w:r>
        <w:rPr>
          <w:rFonts w:cs="Calibri"/>
          <w:color w:val="auto"/>
        </w:rPr>
        <w:t>f) Se han especificado los parámetros de configuración en el servicio de directorios adecuados para el proceso de validación de usuarios de la aplicación web.</w:t>
      </w:r>
    </w:p>
    <w:p>
      <w:pPr>
        <w:pStyle w:val="Normal"/>
        <w:ind w:left="720" w:hanging="0"/>
        <w:jc w:val="left"/>
        <w:rPr>
          <w:color w:val="auto"/>
        </w:rPr>
      </w:pPr>
      <w:r>
        <w:rPr>
          <w:rFonts w:cs="Calibri"/>
          <w:color w:val="auto"/>
        </w:rPr>
        <w:t>g) Se ha elaborado documentación relativa a las adaptaciones realizadas en los servicios de red.</w:t>
      </w:r>
    </w:p>
    <w:p>
      <w:pPr>
        <w:pStyle w:val="Normal"/>
        <w:ind w:left="720" w:hanging="0"/>
        <w:jc w:val="left"/>
        <w:rPr>
          <w:rFonts w:cs="Calibri"/>
        </w:rPr>
      </w:pPr>
      <w:r>
        <w:rPr>
          <w:color w:val="auto"/>
        </w:rPr>
      </w:r>
    </w:p>
    <w:p>
      <w:pPr>
        <w:pStyle w:val="Normal"/>
        <w:ind w:left="720" w:hanging="0"/>
        <w:jc w:val="left"/>
        <w:rPr>
          <w:color w:val="auto"/>
        </w:rPr>
      </w:pPr>
      <w:r>
        <w:rPr>
          <w:rFonts w:cs="Calibri"/>
          <w:color w:val="auto"/>
        </w:rPr>
        <w:t>6. Elabora la documentación de la aplicación web evaluando y seleccionando herramientas de generación de documentación y control de versiones.</w:t>
      </w:r>
    </w:p>
    <w:p>
      <w:pPr>
        <w:pStyle w:val="Normal"/>
        <w:ind w:left="720" w:hanging="0"/>
        <w:jc w:val="left"/>
        <w:rPr>
          <w:color w:val="auto"/>
        </w:rPr>
      </w:pPr>
      <w:r>
        <w:rPr>
          <w:rFonts w:cs="Calibri"/>
          <w:color w:val="auto"/>
        </w:rPr>
        <w:t>a) Se han identificado diferentes herramientas de generación de documentación.</w:t>
      </w:r>
    </w:p>
    <w:p>
      <w:pPr>
        <w:pStyle w:val="Normal"/>
        <w:ind w:left="720" w:hanging="0"/>
        <w:jc w:val="left"/>
        <w:rPr>
          <w:color w:val="auto"/>
        </w:rPr>
      </w:pPr>
      <w:r>
        <w:rPr>
          <w:rFonts w:cs="Calibri"/>
          <w:color w:val="auto"/>
        </w:rPr>
        <w:t>b) Se han documentado los componentes software utilizando los generadores específicos de las plataformas.</w:t>
      </w:r>
    </w:p>
    <w:p>
      <w:pPr>
        <w:pStyle w:val="Normal"/>
        <w:ind w:left="720" w:hanging="0"/>
        <w:jc w:val="left"/>
        <w:rPr>
          <w:color w:val="auto"/>
        </w:rPr>
      </w:pPr>
      <w:r>
        <w:rPr>
          <w:rFonts w:cs="Calibri"/>
          <w:color w:val="auto"/>
        </w:rPr>
        <w:t>c) Se han utilizado diferentes formatos para la documentación.</w:t>
      </w:r>
    </w:p>
    <w:p>
      <w:pPr>
        <w:pStyle w:val="Normal"/>
        <w:ind w:left="720" w:hanging="0"/>
        <w:jc w:val="left"/>
        <w:rPr>
          <w:color w:val="auto"/>
        </w:rPr>
      </w:pPr>
      <w:r>
        <w:rPr>
          <w:rFonts w:cs="Calibri"/>
          <w:color w:val="auto"/>
        </w:rPr>
        <w:t>d) Se han utilizado herramientas colaborativas para la elaboración y mantenimiento de la documentación.</w:t>
      </w:r>
    </w:p>
    <w:p>
      <w:pPr>
        <w:pStyle w:val="Normal"/>
        <w:ind w:left="720" w:hanging="0"/>
        <w:jc w:val="left"/>
        <w:rPr>
          <w:color w:val="auto"/>
        </w:rPr>
      </w:pPr>
      <w:r>
        <w:rPr>
          <w:rFonts w:cs="Calibri"/>
          <w:color w:val="auto"/>
        </w:rPr>
        <w:t>e) Se ha instalado, configurado y utilizado un sistema de control de versiones.</w:t>
      </w:r>
    </w:p>
    <w:p>
      <w:pPr>
        <w:pStyle w:val="Normal"/>
        <w:ind w:left="720" w:hanging="0"/>
        <w:jc w:val="left"/>
        <w:rPr>
          <w:color w:val="auto"/>
        </w:rPr>
      </w:pPr>
      <w:r>
        <w:rPr>
          <w:rFonts w:cs="Calibri"/>
          <w:color w:val="auto"/>
        </w:rPr>
        <w:t>f) Se ha garantizado la accesibilidad y seguridad de la documentación almacenada por el sistema de control de versiones.</w:t>
      </w:r>
    </w:p>
    <w:p>
      <w:pPr>
        <w:pStyle w:val="Normal"/>
        <w:ind w:left="720" w:hanging="0"/>
        <w:jc w:val="left"/>
        <w:rPr>
          <w:color w:val="auto"/>
        </w:rPr>
      </w:pPr>
      <w:r>
        <w:rPr>
          <w:rFonts w:cs="Calibri"/>
          <w:color w:val="auto"/>
        </w:rPr>
        <w:t>g) Se ha documentado la instalación, configuración y uso del sistema de control de versiones utilizado.</w:t>
      </w:r>
    </w:p>
    <w:p>
      <w:pPr>
        <w:pStyle w:val="Normal"/>
        <w:ind w:left="720" w:hanging="0"/>
        <w:jc w:val="left"/>
        <w:rPr/>
      </w:pPr>
      <w:r>
        <w:rPr/>
      </w:r>
    </w:p>
    <w:p>
      <w:pPr>
        <w:pStyle w:val="Ttulo2"/>
        <w:numPr>
          <w:ilvl w:val="0"/>
          <w:numId w:val="5"/>
        </w:numPr>
        <w:rPr>
          <w:rFonts w:ascii="Calibri" w:hAnsi="Calibri" w:cs="Calibri"/>
        </w:rPr>
      </w:pPr>
      <w:bookmarkStart w:id="6" w:name="_Toc120557409"/>
      <w:bookmarkStart w:id="7" w:name="_Toc22723000"/>
      <w:r>
        <w:rPr>
          <w:rFonts w:cs="Calibri" w:ascii="Calibri" w:hAnsi="Calibri"/>
        </w:rPr>
        <w:t>Criterios de calificación</w:t>
      </w:r>
      <w:bookmarkStart w:id="8" w:name="_Toc22723001"/>
      <w:bookmarkEnd w:id="6"/>
      <w:bookmarkEnd w:id="7"/>
    </w:p>
    <w:p>
      <w:pPr>
        <w:pStyle w:val="Normal"/>
        <w:ind w:firstLine="576"/>
        <w:rPr>
          <w:color w:val="auto"/>
        </w:rPr>
      </w:pPr>
      <w:r>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pPr>
        <w:pStyle w:val="Normal"/>
        <w:rPr>
          <w:rFonts w:cs="Calibri"/>
          <w:color w:val="auto"/>
        </w:rPr>
      </w:pPr>
      <w:r>
        <w:rPr>
          <w:rFonts w:cs="Calibri"/>
          <w:color w:val="auto"/>
        </w:rPr>
      </w:r>
    </w:p>
    <w:p>
      <w:pPr>
        <w:pStyle w:val="Normal"/>
        <w:ind w:firstLine="360"/>
        <w:rPr>
          <w:color w:val="auto"/>
        </w:rPr>
      </w:pPr>
      <w:r>
        <w:rPr>
          <w:rFonts w:cs="Calibri"/>
          <w:color w:val="auto"/>
        </w:rPr>
        <w:t>En cada una de las evaluaciones se calificarán los siguientes conceptos:</w:t>
      </w:r>
    </w:p>
    <w:p>
      <w:pPr>
        <w:pStyle w:val="Normal"/>
        <w:numPr>
          <w:ilvl w:val="0"/>
          <w:numId w:val="2"/>
        </w:numPr>
        <w:rPr>
          <w:color w:val="auto"/>
        </w:rPr>
      </w:pPr>
      <w:r>
        <w:rPr>
          <w:rFonts w:cs="Calibri"/>
          <w:color w:val="auto"/>
        </w:rPr>
        <w:t>A</w:t>
      </w:r>
      <w:r>
        <w:rPr>
          <w:rFonts w:cs="Calibri"/>
          <w:color w:val="auto"/>
        </w:rPr>
        <w:t>ctividad</w:t>
      </w:r>
      <w:r>
        <w:rPr>
          <w:rFonts w:cs="Calibri"/>
          <w:color w:val="auto"/>
        </w:rPr>
        <w:t>es</w:t>
      </w:r>
      <w:r>
        <w:rPr>
          <w:rFonts w:cs="Calibri"/>
          <w:color w:val="auto"/>
        </w:rPr>
        <w:t xml:space="preserve"> de enseñanza-aprendizaje (proyectos o trabajos realizados por el alumno): </w:t>
      </w:r>
      <w:r>
        <w:rPr>
          <w:rFonts w:cs="Calibri"/>
          <w:color w:val="auto"/>
        </w:rPr>
        <w:t>40</w:t>
      </w:r>
      <w:r>
        <w:rPr>
          <w:rFonts w:cs="Calibri"/>
          <w:color w:val="auto"/>
        </w:rPr>
        <w:t>% de la nota.</w:t>
      </w:r>
    </w:p>
    <w:p>
      <w:pPr>
        <w:pStyle w:val="Normal"/>
        <w:numPr>
          <w:ilvl w:val="0"/>
          <w:numId w:val="2"/>
        </w:numPr>
        <w:rPr>
          <w:color w:val="auto"/>
        </w:rPr>
      </w:pPr>
      <w:r>
        <w:rPr>
          <w:rFonts w:cs="Calibri"/>
          <w:color w:val="auto"/>
        </w:rPr>
        <w:t xml:space="preserve">Un examen escrito con contenido </w:t>
      </w:r>
      <w:r>
        <w:rPr>
          <w:rFonts w:cs="Calibri"/>
          <w:color w:val="auto"/>
        </w:rPr>
        <w:t xml:space="preserve">teórico y </w:t>
      </w:r>
      <w:r>
        <w:rPr>
          <w:rFonts w:cs="Calibri"/>
          <w:color w:val="auto"/>
        </w:rPr>
        <w:t xml:space="preserve">práctico </w:t>
      </w:r>
      <w:r>
        <w:rPr>
          <w:rFonts w:cs="Calibri"/>
          <w:color w:val="auto"/>
        </w:rPr>
        <w:t>por cada unidad de trabajo</w:t>
      </w:r>
      <w:r>
        <w:rPr>
          <w:rFonts w:cs="Calibri"/>
          <w:color w:val="auto"/>
        </w:rPr>
        <w:t xml:space="preserve">: </w:t>
      </w:r>
      <w:r>
        <w:rPr>
          <w:rFonts w:cs="Calibri"/>
          <w:color w:val="auto"/>
        </w:rPr>
        <w:t>60</w:t>
      </w:r>
      <w:r>
        <w:rPr>
          <w:rFonts w:cs="Calibri"/>
          <w:color w:val="auto"/>
        </w:rPr>
        <w:t xml:space="preserve">% de la nota. </w:t>
      </w:r>
    </w:p>
    <w:p>
      <w:pPr>
        <w:pStyle w:val="Normal"/>
        <w:ind w:left="360" w:hanging="0"/>
        <w:rPr>
          <w:rFonts w:cs="Calibri"/>
          <w:color w:val="auto"/>
        </w:rPr>
      </w:pPr>
      <w:r>
        <w:rPr>
          <w:rFonts w:cs="Calibri"/>
          <w:color w:val="auto"/>
        </w:rPr>
      </w:r>
    </w:p>
    <w:p>
      <w:pPr>
        <w:pStyle w:val="Normal"/>
        <w:ind w:firstLine="360"/>
        <w:rPr>
          <w:color w:val="auto"/>
        </w:rPr>
      </w:pPr>
      <w:r>
        <w:rPr>
          <w:rFonts w:cs="Calibri"/>
          <w:color w:val="auto"/>
        </w:rPr>
        <w:t>Sin embargo, para superar cada evaluación es necesario:</w:t>
      </w:r>
    </w:p>
    <w:p>
      <w:pPr>
        <w:pStyle w:val="Normal"/>
        <w:numPr>
          <w:ilvl w:val="0"/>
          <w:numId w:val="3"/>
        </w:numPr>
        <w:rPr>
          <w:color w:val="auto"/>
        </w:rPr>
      </w:pPr>
      <w:r>
        <w:rPr>
          <w:rFonts w:cs="Calibri"/>
          <w:color w:val="auto"/>
        </w:rPr>
        <w:t>Haber obtenido al menos un 4,5 en</w:t>
      </w:r>
      <w:r>
        <w:rPr>
          <w:rFonts w:cs="Calibri"/>
          <w:b/>
          <w:color w:val="auto"/>
        </w:rPr>
        <w:t xml:space="preserve"> cada uno</w:t>
      </w:r>
      <w:r>
        <w:rPr>
          <w:rFonts w:cs="Calibri"/>
          <w:color w:val="auto"/>
        </w:rPr>
        <w:t xml:space="preserve"> de los exámenes.</w:t>
      </w:r>
    </w:p>
    <w:p>
      <w:pPr>
        <w:pStyle w:val="Normal"/>
        <w:numPr>
          <w:ilvl w:val="0"/>
          <w:numId w:val="3"/>
        </w:numPr>
        <w:rPr>
          <w:color w:val="auto"/>
        </w:rPr>
      </w:pPr>
      <w:r>
        <w:rPr>
          <w:rFonts w:cs="Calibri"/>
          <w:color w:val="auto"/>
        </w:rPr>
        <w:t xml:space="preserve">Haber obtenido un </w:t>
      </w:r>
      <w:r>
        <w:rPr>
          <w:rFonts w:cs="Calibri"/>
          <w:color w:val="auto"/>
        </w:rPr>
        <w:t>4,</w:t>
      </w:r>
      <w:r>
        <w:rPr>
          <w:rFonts w:cs="Calibri"/>
          <w:color w:val="auto"/>
        </w:rPr>
        <w:t xml:space="preserve">5 de media en cada uno de los apartados mencionados anteriormente. </w:t>
      </w:r>
    </w:p>
    <w:tbl>
      <w:tblPr>
        <w:tblW w:w="8645" w:type="dxa"/>
        <w:jc w:val="left"/>
        <w:tblInd w:w="113" w:type="dxa"/>
        <w:tblLayout w:type="fixed"/>
        <w:tblCellMar>
          <w:top w:w="0" w:type="dxa"/>
          <w:left w:w="108" w:type="dxa"/>
          <w:bottom w:w="0" w:type="dxa"/>
          <w:right w:w="108" w:type="dxa"/>
        </w:tblCellMar>
        <w:tblLook w:val="01e0"/>
      </w:tblPr>
      <w:tblGrid>
        <w:gridCol w:w="8645"/>
      </w:tblGrid>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pPr>
              <w:pStyle w:val="Normal"/>
              <w:widowControl w:val="false"/>
              <w:jc w:val="center"/>
              <w:rPr>
                <w:rFonts w:cs="Calibri"/>
                <w:b/>
              </w:rPr>
            </w:pPr>
            <w:r>
              <w:rPr>
                <w:color w:val="auto"/>
              </w:rPr>
            </w:r>
          </w:p>
          <w:p>
            <w:pPr>
              <w:pStyle w:val="Normal"/>
              <w:widowControl w:val="false"/>
              <w:jc w:val="center"/>
              <w:rPr>
                <w:color w:val="auto"/>
              </w:rPr>
            </w:pPr>
            <w:r>
              <w:rPr>
                <w:rFonts w:cs="Calibri"/>
                <w:b/>
                <w:color w:val="auto"/>
              </w:rPr>
              <w:t>Si el alumno no supera una o varias evaluaciones, la nota final será de suspenso.</w:t>
            </w:r>
          </w:p>
        </w:tc>
      </w:tr>
    </w:tbl>
    <w:p>
      <w:pPr>
        <w:pStyle w:val="Normal"/>
        <w:tabs>
          <w:tab w:val="clear" w:pos="708"/>
          <w:tab w:val="left" w:pos="-720" w:leader="none"/>
        </w:tabs>
        <w:rPr>
          <w:rFonts w:ascii="Calibri" w:hAnsi="Calibri" w:asciiTheme="minorHAnsi" w:hAnsiTheme="minorHAnsi"/>
          <w:color w:val="4F81BD" w:themeColor="accent1"/>
          <w:spacing w:val="-2"/>
          <w:u w:val="single"/>
        </w:rPr>
      </w:pPr>
      <w:r>
        <w:rPr>
          <w:rFonts w:asciiTheme="minorHAnsi" w:hAnsiTheme="minorHAnsi"/>
          <w:color w:val="4F81BD" w:themeColor="accent1"/>
          <w:spacing w:val="-2"/>
          <w:u w:val="single"/>
        </w:rPr>
      </w:r>
    </w:p>
    <w:p>
      <w:pPr>
        <w:pStyle w:val="Normal"/>
        <w:spacing w:lineRule="auto" w:line="240"/>
        <w:jc w:val="left"/>
        <w:rPr>
          <w:rFonts w:ascii="Calibri" w:hAnsi="Calibri" w:asciiTheme="minorHAnsi" w:hAnsiTheme="minorHAnsi"/>
          <w:color w:val="auto"/>
          <w:spacing w:val="-2"/>
          <w:u w:val="single"/>
        </w:rPr>
      </w:pPr>
      <w:r>
        <w:rPr>
          <w:rFonts w:asciiTheme="minorHAnsi" w:hAnsiTheme="minorHAnsi"/>
          <w:color w:val="auto"/>
          <w:spacing w:val="-2"/>
          <w:u w:val="single"/>
        </w:rPr>
      </w:r>
    </w:p>
    <w:p>
      <w:pPr>
        <w:pStyle w:val="Normal"/>
        <w:tabs>
          <w:tab w:val="clear" w:pos="708"/>
          <w:tab w:val="left" w:pos="-720" w:leader="none"/>
        </w:tabs>
        <w:rPr>
          <w:color w:val="auto"/>
        </w:rPr>
      </w:pPr>
      <w:r>
        <w:rPr>
          <w:rFonts w:asciiTheme="minorHAnsi" w:hAnsiTheme="minorHAnsi"/>
          <w:color w:val="auto"/>
          <w:spacing w:val="-2"/>
          <w:u w:val="single"/>
        </w:rPr>
        <w:t>Alumnos con pérdida de la Evaluación Continua Y Alumnos con Evaluación continua que no superen el módulo.</w:t>
      </w:r>
    </w:p>
    <w:p>
      <w:pPr>
        <w:pStyle w:val="Normal"/>
        <w:rPr>
          <w:color w:val="auto"/>
        </w:rPr>
      </w:pPr>
      <w:r>
        <w:rPr>
          <w:rFonts w:cs="Calibri"/>
          <w:color w:val="auto"/>
        </w:rPr>
        <w:t xml:space="preserve">Dado el carácter práctico de la Formación Profesional, se establece una calificación </w:t>
      </w:r>
    </w:p>
    <w:p>
      <w:pPr>
        <w:pStyle w:val="Normal"/>
        <w:rPr>
          <w:color w:val="auto"/>
        </w:rPr>
      </w:pPr>
      <w:r>
        <w:rPr>
          <w:rFonts w:asciiTheme="minorHAnsi" w:hAnsiTheme="minorHAnsi"/>
          <w:color w:val="auto"/>
          <w:spacing w:val="-2"/>
        </w:rPr>
        <w:t>Realizarán una prueba final que supondrá el 100% de la calificación, estado está comprendida entre 1-10. El alumno deberá obtener una calificación final igual o superior a 5 sobr</w:t>
      </w:r>
      <w:r>
        <w:rPr>
          <w:rFonts w:cs="Calibri"/>
          <w:color w:val="auto"/>
        </w:rPr>
        <w:t>e 10 para superar el módulo.</w:t>
      </w:r>
    </w:p>
    <w:p>
      <w:pPr>
        <w:pStyle w:val="Normal"/>
        <w:rPr>
          <w:rFonts w:ascii="Calibri" w:hAnsi="Calibri" w:asciiTheme="minorHAnsi" w:hAnsiTheme="minorHAnsi"/>
          <w:color w:val="auto"/>
        </w:rPr>
      </w:pPr>
      <w:r>
        <w:rPr>
          <w:rFonts w:asciiTheme="minorHAnsi" w:hAnsiTheme="minorHAnsi"/>
          <w:color w:val="auto"/>
        </w:rPr>
      </w:r>
    </w:p>
    <w:p>
      <w:pPr>
        <w:pStyle w:val="Normal"/>
        <w:rPr>
          <w:color w:val="auto"/>
        </w:rPr>
      </w:pPr>
      <w:r>
        <w:rPr>
          <w:rFonts w:cs="Calibri"/>
          <w:b/>
          <w:bCs/>
          <w:color w:val="auto"/>
        </w:rPr>
        <w:t>Criterios de Calificación Pendientes</w:t>
      </w:r>
    </w:p>
    <w:p>
      <w:pPr>
        <w:pStyle w:val="Normal"/>
        <w:rPr>
          <w:rFonts w:ascii="Calibri" w:hAnsi="Calibri" w:cs="Calibri" w:asciiTheme="minorHAnsi" w:hAnsiTheme="minorHAnsi"/>
          <w:b/>
          <w:bCs/>
          <w:color w:val="auto"/>
        </w:rPr>
      </w:pPr>
      <w:r>
        <w:rPr>
          <w:rFonts w:cs="Calibri"/>
          <w:b/>
          <w:bCs/>
          <w:color w:val="auto"/>
        </w:rPr>
      </w:r>
    </w:p>
    <w:p>
      <w:pPr>
        <w:pStyle w:val="Normal"/>
        <w:ind w:firstLine="708"/>
        <w:rPr>
          <w:color w:val="auto"/>
        </w:rPr>
      </w:pPr>
      <w:r>
        <w:rPr>
          <w:rFonts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pPr>
        <w:pStyle w:val="Normal"/>
        <w:ind w:firstLine="708"/>
        <w:rPr>
          <w:rFonts w:ascii="Calibri" w:hAnsi="Calibri" w:cs="Arial" w:asciiTheme="minorHAnsi" w:hAnsiTheme="minorHAnsi"/>
          <w:color w:val="auto"/>
          <w:lang w:val="es-ES_tradnl"/>
        </w:rPr>
      </w:pPr>
      <w:r>
        <w:rPr>
          <w:rFonts w:cs="Arial"/>
          <w:color w:val="auto"/>
          <w:lang w:val="es-ES_tradnl"/>
        </w:rPr>
      </w:r>
    </w:p>
    <w:p>
      <w:pPr>
        <w:pStyle w:val="Normal"/>
        <w:ind w:firstLine="708"/>
        <w:rPr>
          <w:color w:val="auto"/>
        </w:rPr>
      </w:pPr>
      <w:r>
        <w:rPr>
          <w:rFonts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pPr>
        <w:pStyle w:val="Normal"/>
        <w:ind w:firstLine="708"/>
        <w:rPr>
          <w:color w:val="auto"/>
        </w:rPr>
      </w:pPr>
      <w:r>
        <w:rPr>
          <w:rFonts w:cs="Arial"/>
          <w:color w:val="auto"/>
          <w:lang w:val="es-ES_tradnl"/>
        </w:rPr>
        <w:t>La calificación del módulo será la puntuación obtenida en la prueba final del módulo sin decimales.</w:t>
      </w:r>
    </w:p>
    <w:p>
      <w:pPr>
        <w:pStyle w:val="Normal"/>
        <w:ind w:firstLine="708"/>
        <w:rPr>
          <w:color w:val="auto"/>
        </w:rPr>
      </w:pPr>
      <w:r>
        <w:rPr>
          <w:rFonts w:cs="Arial"/>
          <w:color w:val="auto"/>
          <w:lang w:val="es-ES_tradnl"/>
        </w:rPr>
        <w:t>Con esta calificación se determina  finalmente si se ha superado o no el módulo:</w:t>
      </w:r>
    </w:p>
    <w:p>
      <w:pPr>
        <w:pStyle w:val="Normal"/>
        <w:numPr>
          <w:ilvl w:val="0"/>
          <w:numId w:val="4"/>
        </w:numPr>
        <w:suppressAutoHyphens w:val="false"/>
        <w:rPr>
          <w:color w:val="auto"/>
        </w:rPr>
      </w:pPr>
      <w:r>
        <w:rPr>
          <w:rFonts w:cs="Arial"/>
          <w:color w:val="auto"/>
          <w:lang w:val="es-ES_tradnl"/>
        </w:rPr>
        <w:t>Si la puntuación es inferior a 5, el módulo no habrá sido superado.</w:t>
      </w:r>
    </w:p>
    <w:p>
      <w:pPr>
        <w:pStyle w:val="Normal"/>
        <w:numPr>
          <w:ilvl w:val="0"/>
          <w:numId w:val="4"/>
        </w:numPr>
        <w:suppressAutoHyphens w:val="false"/>
        <w:rPr>
          <w:color w:val="auto"/>
        </w:rPr>
      </w:pPr>
      <w:r>
        <w:rPr>
          <w:rFonts w:cs="Arial"/>
          <w:color w:val="auto"/>
          <w:lang w:val="es-ES_tradnl"/>
        </w:rPr>
        <w:t>En caso contrario el alumno habrá superado el módulo.</w:t>
      </w:r>
    </w:p>
    <w:p>
      <w:pPr>
        <w:pStyle w:val="Normal"/>
        <w:ind w:firstLine="576"/>
        <w:rPr>
          <w:color w:val="auto"/>
        </w:rPr>
      </w:pPr>
      <w:r>
        <w:rPr>
          <w:rFonts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pPr>
        <w:pStyle w:val="Normal"/>
        <w:rPr>
          <w:color w:val="auto"/>
        </w:rPr>
      </w:pPr>
      <w:r>
        <w:rPr>
          <w:color w:val="auto"/>
        </w:rPr>
      </w:r>
    </w:p>
    <w:p>
      <w:pPr>
        <w:pStyle w:val="Ttulo2"/>
        <w:numPr>
          <w:ilvl w:val="0"/>
          <w:numId w:val="5"/>
        </w:numPr>
        <w:rPr>
          <w:rFonts w:ascii="Calibri" w:hAnsi="Calibri" w:cs="Calibri"/>
        </w:rPr>
      </w:pPr>
      <w:bookmarkStart w:id="9" w:name="_Toc120557410"/>
      <w:r>
        <w:rPr>
          <w:rFonts w:cs="Calibri" w:ascii="Calibri" w:hAnsi="Calibri"/>
        </w:rPr>
        <w:t>Recuperación</w:t>
      </w:r>
      <w:bookmarkEnd w:id="8"/>
      <w:bookmarkEnd w:id="9"/>
    </w:p>
    <w:p>
      <w:pPr>
        <w:pStyle w:val="Normal"/>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pPr>
        <w:pStyle w:val="Normal"/>
        <w:ind w:firstLine="708"/>
        <w:rPr>
          <w:rFonts w:cs="Calibri"/>
          <w:color w:val="000000" w:themeColor="text1"/>
        </w:rPr>
      </w:pPr>
      <w:r>
        <w:rPr>
          <w:rFonts w:cs="Calibri"/>
          <w:color w:val="000000" w:themeColor="text1"/>
        </w:rPr>
      </w:r>
    </w:p>
    <w:p>
      <w:pPr>
        <w:pStyle w:val="Normal"/>
        <w:rPr>
          <w:rFonts w:cs="Calibri"/>
          <w:color w:val="000000" w:themeColor="text1"/>
          <w:u w:val="single"/>
        </w:rPr>
      </w:pPr>
      <w:r>
        <w:rPr>
          <w:rFonts w:cs="Calibri"/>
          <w:color w:val="000000" w:themeColor="text1"/>
          <w:u w:val="single"/>
        </w:rPr>
        <w:t>Acceso a la segunda convocatoria ordinaria</w:t>
      </w:r>
    </w:p>
    <w:p>
      <w:pPr>
        <w:pStyle w:val="Normal"/>
        <w:ind w:firstLine="708"/>
        <w:rPr>
          <w:rFonts w:ascii="Calibri" w:hAnsi="Calibri" w:asciiTheme="minorHAnsi" w:hAnsiTheme="minorHAnsi"/>
          <w:color w:val="000000" w:themeColor="text1"/>
        </w:rPr>
      </w:pPr>
      <w:r>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pPr>
        <w:pStyle w:val="Normal"/>
        <w:ind w:firstLine="708"/>
        <w:rPr>
          <w:rFonts w:cs="Calibri"/>
        </w:rPr>
      </w:pPr>
      <w:r>
        <w:rPr>
          <w:rFonts w:cs="Calibri"/>
        </w:rPr>
        <w:t>El acceso a la segunda convocatoria ordinaria se realizará independientemente del tipo de matrícula del alumno (ordinaria o modular).</w:t>
      </w:r>
    </w:p>
    <w:p>
      <w:pPr>
        <w:pStyle w:val="Normal"/>
        <w:ind w:firstLine="708"/>
        <w:rPr>
          <w:color w:val="auto"/>
        </w:rPr>
      </w:pPr>
      <w:r>
        <w:rPr>
          <w:rFonts w:asciiTheme="minorHAnsi" w:hAnsiTheme="minorHAnsi"/>
          <w:color w:val="auto"/>
        </w:rPr>
        <w:t>A</w:t>
      </w:r>
      <w:r>
        <w:rPr>
          <w:rFonts w:cs="Calibri"/>
          <w:color w:val="auto"/>
        </w:rPr>
        <w:t xml:space="preserve">ntes de la realización de la segunda convocatoria ordinaria si el profesor lo considera oportuno se programarán ejercicios de recuperación que se deberán de entregar en la fecha establecida por cada profesor. </w:t>
      </w:r>
    </w:p>
    <w:p>
      <w:pPr>
        <w:pStyle w:val="Normal"/>
        <w:ind w:firstLine="576"/>
        <w:rPr>
          <w:color w:val="auto"/>
        </w:rPr>
      </w:pPr>
      <w:r>
        <w:rPr>
          <w:rFonts w:cs="Calibri"/>
          <w:color w:val="auto"/>
        </w:rPr>
        <w:t xml:space="preserve">El examen de la segunda convocatoria ordinaria incluirá solo aquellos contenidos que no se hayan conseguido superar en la primera. </w:t>
      </w:r>
    </w:p>
    <w:p>
      <w:pPr>
        <w:pStyle w:val="Normal"/>
        <w:rPr>
          <w:rFonts w:cs="Calibri"/>
          <w:color w:val="000000" w:themeColor="text1"/>
        </w:rPr>
      </w:pPr>
      <w:r>
        <w:rPr>
          <w:rFonts w:cs="Calibri"/>
          <w:color w:val="FF0000"/>
        </w:rPr>
        <w:tab/>
      </w:r>
      <w:r>
        <w:rPr>
          <w:rFonts w:cs="Calibri"/>
          <w:color w:val="auto"/>
        </w:rPr>
        <w:t>La segunda convocatoria ordinaria se realizará en Junio, al término del módulo de Formación en Centros de Trabajo.</w:t>
      </w:r>
      <w:bookmarkStart w:id="10" w:name="_Toc523819771"/>
      <w:bookmarkEnd w:id="10"/>
    </w:p>
    <w:p>
      <w:pPr>
        <w:pStyle w:val="Normal"/>
        <w:rPr>
          <w:rFonts w:cs="Calibri"/>
          <w:color w:val="000000" w:themeColor="text1"/>
        </w:rPr>
      </w:pPr>
      <w:r>
        <w:rPr>
          <w:rFonts w:cs="Calibri"/>
          <w:color w:val="000000" w:themeColor="text1"/>
        </w:rPr>
      </w:r>
    </w:p>
    <w:p>
      <w:pPr>
        <w:pStyle w:val="Normal"/>
        <w:rPr>
          <w:rFonts w:cs="Calibri"/>
          <w:color w:val="000000" w:themeColor="text1"/>
        </w:rPr>
      </w:pPr>
      <w:r>
        <w:rPr>
          <w:rFonts w:cs="Calibri"/>
          <w:color w:val="000000" w:themeColor="text1"/>
        </w:rPr>
      </w:r>
    </w:p>
    <w:p>
      <w:pPr>
        <w:pStyle w:val="Normal"/>
        <w:rPr>
          <w:rFonts w:cs="Calibri"/>
          <w:color w:val="000000" w:themeColor="text1"/>
        </w:rPr>
      </w:pPr>
      <w:r>
        <w:rPr>
          <w:b/>
          <w:color w:val="000000" w:themeColor="text1"/>
          <w:sz w:val="26"/>
          <w:szCs w:val="26"/>
        </w:rPr>
        <w:t>Planificación de las actividades de recuperación de los módulos no superados</w:t>
      </w:r>
    </w:p>
    <w:p>
      <w:pPr>
        <w:pStyle w:val="Normal"/>
        <w:rPr>
          <w:color w:val="auto"/>
        </w:rPr>
      </w:pPr>
      <w:r>
        <w:rPr>
          <w:rFonts w:cs="Calibri"/>
          <w:color w:val="auto"/>
        </w:rPr>
        <w:tab/>
        <w:t>Dado que se utiliza la plataforma Moodle a lo largo del módulo/asignatura, los alumnos tienen a su disposición el conjunto de ejercicios que les pueden servir de refuerzo para superar el examen de la segunda convocatoria ordinaria</w:t>
      </w:r>
    </w:p>
    <w:p>
      <w:pPr>
        <w:pStyle w:val="Normal"/>
        <w:rPr>
          <w:color w:val="auto"/>
        </w:rPr>
      </w:pPr>
      <w:r>
        <w:rPr>
          <w:rFonts w:cs="Calibri"/>
          <w:color w:val="auto"/>
        </w:rPr>
        <w:tab/>
        <w:t>Se realizarán sesiones de repaso en el centro con el fin de que los alumnos puedan reforzar los contenidos no superados.</w:t>
      </w:r>
    </w:p>
    <w:p>
      <w:pPr>
        <w:pStyle w:val="Normal"/>
        <w:ind w:firstLine="576"/>
        <w:rPr>
          <w:color w:val="auto"/>
        </w:rPr>
      </w:pPr>
      <w:r>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662" w:type="dxa"/>
      <w:jc w:val="left"/>
      <w:tblInd w:w="103" w:type="dxa"/>
      <w:tblLayout w:type="fixed"/>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jc w:val="center"/>
            <w:rPr>
              <w:rFonts w:ascii="Calibri" w:hAnsi="Calibri" w:cs="Calibri"/>
            </w:rPr>
          </w:pPr>
          <w:r>
            <w:rPr>
              <w:rFonts w:cs="Calibri" w:ascii="Calibri" w:hAnsi="Calibri"/>
            </w:rPr>
            <w:t>IES ARCIPRESTE DE HITA. DEPARTAMENTO DE INFORMÁTICA</w:t>
          </w:r>
        </w:p>
        <w:p>
          <w:pPr>
            <w:pStyle w:val="Encabezamiento"/>
            <w:widowControl w:val="false"/>
            <w:jc w:val="center"/>
            <w:rPr>
              <w:rFonts w:ascii="Calibri" w:hAnsi="Calibri" w:cs="Calibri"/>
              <w:color w:val="FF0000"/>
            </w:rPr>
          </w:pPr>
          <w:r>
            <w:rPr>
              <w:rFonts w:cs="Calibri" w:ascii="Calibri" w:hAnsi="Calibri"/>
            </w:rPr>
            <w:t>Programación didáctica de</w:t>
          </w:r>
          <w:r>
            <w:rPr>
              <w:rFonts w:cs="Calibri" w:ascii="Calibri" w:hAnsi="Calibri"/>
            </w:rPr>
            <w:t>l módulo: Despliegue de aplicaciones Web</w:t>
          </w:r>
        </w:p>
        <w:p>
          <w:pPr>
            <w:pStyle w:val="Encabezamiento"/>
            <w:widowControl w:val="false"/>
            <w:jc w:val="center"/>
            <w:rPr>
              <w:rFonts w:ascii="Calibri" w:hAnsi="Calibri" w:cs="Calibri"/>
              <w:color w:val="FF0000"/>
            </w:rPr>
          </w:pPr>
          <w:r>
            <w:rPr>
              <w:rFonts w:cs="Calibri" w:ascii="Calibri" w:hAnsi="Calibri"/>
              <w:color w:val="auto"/>
            </w:rPr>
            <w:t>Ciclo formativo:</w:t>
          </w:r>
          <w:r>
            <w:rPr>
              <w:rFonts w:cs="Calibri" w:ascii="Calibri" w:hAnsi="Calibri"/>
              <w:color w:val="auto"/>
            </w:rPr>
            <w:t xml:space="preserve"> </w:t>
          </w:r>
          <w:r>
            <w:rPr>
              <w:rFonts w:cs="Calibri" w:ascii="Calibri" w:hAnsi="Calibri"/>
              <w:color w:val="auto"/>
            </w:rPr>
            <w:t>Desarrollo de Aplicaciones Web</w:t>
          </w:r>
        </w:p>
        <w:p>
          <w:pPr>
            <w:pStyle w:val="Encabezamiento"/>
            <w:widowControl w:val="false"/>
            <w:jc w:val="center"/>
            <w:rPr>
              <w:highlight w:val="none"/>
              <w:shd w:fill="auto" w:val="clear"/>
            </w:rPr>
          </w:pPr>
          <w:r>
            <w:rPr>
              <w:rFonts w:cs="Calibri" w:ascii="Calibri" w:hAnsi="Calibri"/>
              <w:shd w:fill="auto" w:val="clear"/>
            </w:rPr>
            <w:t>Curso 2023/2024</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rPr>
        <w:rFonts w:cs="Times New Roman"/>
      </w:rPr>
    </w:lvl>
    <w:lvl w:ilvl="1">
      <w:start w:val="1"/>
      <w:pStyle w:val="Ttulo2"/>
      <w:numFmt w:val="decimal"/>
      <w:lvlText w:val="%1.%2"/>
      <w:lvlJc w:val="left"/>
      <w:pPr>
        <w:tabs>
          <w:tab w:val="num" w:pos="0"/>
        </w:tabs>
        <w:ind w:left="576" w:hanging="576"/>
      </w:pPr>
      <w:rPr>
        <w:rFonts w:cs="Times New Roman"/>
      </w:rPr>
    </w:lvl>
    <w:lvl w:ilvl="2">
      <w:start w:val="1"/>
      <w:pStyle w:val="Ttulo3"/>
      <w:numFmt w:val="decimal"/>
      <w:lvlText w:val="%1.%2.%3"/>
      <w:lvlJc w:val="left"/>
      <w:pPr>
        <w:tabs>
          <w:tab w:val="num" w:pos="0"/>
        </w:tabs>
        <w:ind w:left="720" w:hanging="720"/>
      </w:pPr>
      <w:rPr>
        <w:rFonts w:cs="Times New Roman"/>
      </w:rPr>
    </w:lvl>
    <w:lvl w:ilvl="3">
      <w:start w:val="1"/>
      <w:pStyle w:val="Ttulo4"/>
      <w:numFmt w:val="decimal"/>
      <w:lvlText w:val="%1.%2.%3.%4"/>
      <w:lvlJc w:val="left"/>
      <w:pPr>
        <w:tabs>
          <w:tab w:val="num" w:pos="0"/>
        </w:tabs>
        <w:ind w:left="864" w:hanging="864"/>
      </w:pPr>
      <w:rPr>
        <w:rFonts w:cs="Times New Roman"/>
      </w:rPr>
    </w:lvl>
    <w:lvl w:ilvl="4">
      <w:start w:val="1"/>
      <w:pStyle w:val="Ttulo5"/>
      <w:numFmt w:val="decimal"/>
      <w:lvlText w:val="%1.%2.%3.%4.%5"/>
      <w:lvlJc w:val="left"/>
      <w:pPr>
        <w:tabs>
          <w:tab w:val="num" w:pos="0"/>
        </w:tabs>
        <w:ind w:left="1008" w:hanging="1008"/>
      </w:pPr>
      <w:rPr>
        <w:rFonts w:cs="Times New Roman"/>
      </w:rPr>
    </w:lvl>
    <w:lvl w:ilvl="5">
      <w:start w:val="1"/>
      <w:pStyle w:val="Ttulo6"/>
      <w:numFmt w:val="decimal"/>
      <w:lvlText w:val="%1.%2.%3.%4.%5.%6"/>
      <w:lvlJc w:val="left"/>
      <w:pPr>
        <w:tabs>
          <w:tab w:val="num" w:pos="0"/>
        </w:tabs>
        <w:ind w:left="1152" w:hanging="1152"/>
      </w:pPr>
      <w:rPr>
        <w:rFonts w:cs="Times New Roman"/>
      </w:rPr>
    </w:lvl>
    <w:lvl w:ilvl="6">
      <w:start w:val="1"/>
      <w:pStyle w:val="Ttulo7"/>
      <w:numFmt w:val="decimal"/>
      <w:lvlText w:val="%1.%2.%3.%4.%5.%6.%7"/>
      <w:lvlJc w:val="left"/>
      <w:pPr>
        <w:tabs>
          <w:tab w:val="num" w:pos="0"/>
        </w:tabs>
        <w:ind w:left="1296" w:hanging="1296"/>
      </w:pPr>
      <w:rPr>
        <w:rFonts w:cs="Times New Roman"/>
      </w:rPr>
    </w:lvl>
    <w:lvl w:ilvl="7">
      <w:start w:val="1"/>
      <w:pStyle w:val="Ttulo8"/>
      <w:numFmt w:val="decimal"/>
      <w:lvlText w:val="%1.%2.%3.%4.%5.%6.%7.%8"/>
      <w:lvlJc w:val="left"/>
      <w:pPr>
        <w:tabs>
          <w:tab w:val="num" w:pos="0"/>
        </w:tabs>
        <w:ind w:left="1440" w:hanging="1440"/>
      </w:pPr>
      <w:rPr>
        <w:rFonts w:cs="Times New Roman"/>
      </w:rPr>
    </w:lvl>
    <w:lvl w:ilvl="8">
      <w:start w:val="1"/>
      <w:pStyle w:val="Ttulo9"/>
      <w:numFmt w:val="decimal"/>
      <w:lvlText w:val="%1.%2.%3.%4.%5.%6.%7.%8.%9"/>
      <w:lvlJc w:val="left"/>
      <w:pPr>
        <w:tabs>
          <w:tab w:val="num" w:pos="0"/>
        </w:tabs>
        <w:ind w:left="1584" w:hanging="1584"/>
      </w:pPr>
      <w:rPr>
        <w:rFonts w:cs="Times New Roman"/>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4">
    <w:lvl w:ilvl="0">
      <w:numFmt w:val="bullet"/>
      <w:lvlText w:val="-"/>
      <w:lvlJc w:val="left"/>
      <w:pPr>
        <w:tabs>
          <w:tab w:val="num" w:pos="1440"/>
        </w:tabs>
        <w:ind w:left="144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55"/>
  <w:embedSystemFonts/>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paragraph" w:styleId="Ttulo1">
    <w:name w:val="Heading 1"/>
    <w:basedOn w:val="Normal"/>
    <w:next w:val="Normal"/>
    <w:link w:val="Ttulo1Car1"/>
    <w:qFormat/>
    <w:locked/>
    <w:rsid w:val="00502ba9"/>
    <w:pPr>
      <w:keepNext w:val="true"/>
      <w:numPr>
        <w:ilvl w:val="0"/>
        <w:numId w:val="1"/>
      </w:numPr>
      <w:suppressAutoHyphens w:val="false"/>
      <w:spacing w:before="240" w:after="60"/>
      <w:outlineLvl w:val="0"/>
    </w:pPr>
    <w:rPr>
      <w:rFonts w:ascii="Arial" w:hAnsi="Arial" w:cs="Arial"/>
      <w:b/>
      <w:bCs/>
      <w:color w:val="auto"/>
      <w:kern w:val="2"/>
      <w:sz w:val="32"/>
      <w:szCs w:val="32"/>
    </w:rPr>
  </w:style>
  <w:style w:type="paragraph" w:styleId="Ttulo2">
    <w:name w:val="Heading 2"/>
    <w:basedOn w:val="Normal"/>
    <w:next w:val="Normal"/>
    <w:link w:val="Ttulo2Car1"/>
    <w:qFormat/>
    <w:locked/>
    <w:rsid w:val="00502ba9"/>
    <w:pPr>
      <w:keepNext w:val="true"/>
      <w:numPr>
        <w:ilvl w:val="1"/>
        <w:numId w:val="1"/>
      </w:numPr>
      <w:suppressAutoHyphens w:val="false"/>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val="true"/>
      <w:numPr>
        <w:ilvl w:val="2"/>
        <w:numId w:val="1"/>
      </w:numPr>
      <w:suppressAutoHyphens w:val="false"/>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val="true"/>
      <w:numPr>
        <w:ilvl w:val="3"/>
        <w:numId w:val="1"/>
      </w:numPr>
      <w:suppressAutoHyphens w:val="false"/>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1"/>
      </w:numPr>
      <w:suppressAutoHyphens w:val="false"/>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1"/>
      </w:numPr>
      <w:suppressAutoHyphens w:val="false"/>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1"/>
      </w:numPr>
      <w:suppressAutoHyphens w:val="false"/>
      <w:spacing w:before="240" w:after="60"/>
      <w:outlineLvl w:val="6"/>
    </w:pPr>
    <w:rPr>
      <w:color w:val="auto"/>
    </w:rPr>
  </w:style>
  <w:style w:type="paragraph" w:styleId="Ttulo8">
    <w:name w:val="Heading 8"/>
    <w:basedOn w:val="Normal"/>
    <w:next w:val="Normal"/>
    <w:link w:val="Ttulo8Car1"/>
    <w:qFormat/>
    <w:locked/>
    <w:rsid w:val="00502ba9"/>
    <w:pPr>
      <w:numPr>
        <w:ilvl w:val="7"/>
        <w:numId w:val="1"/>
      </w:numPr>
      <w:suppressAutoHyphens w:val="false"/>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1"/>
      </w:numPr>
      <w:suppressAutoHyphens w:val="false"/>
      <w:spacing w:before="240" w:after="60"/>
      <w:outlineLvl w:val="8"/>
    </w:pPr>
    <w:rPr>
      <w:rFonts w:ascii="Cambria" w:hAnsi="Cambria"/>
      <w:color w:val="auto"/>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qFormat/>
    <w:rsid w:val="001506e8"/>
    <w:rPr>
      <w:rFonts w:ascii="Cambria" w:hAnsi="Cambria"/>
      <w:b/>
      <w:bCs/>
      <w:sz w:val="32"/>
      <w:szCs w:val="32"/>
    </w:rPr>
  </w:style>
  <w:style w:type="character" w:styleId="Ttulo2Car" w:customStyle="1">
    <w:name w:val="Título 2 Car"/>
    <w:basedOn w:val="DefaultParagraphFont"/>
    <w:link w:val="Encabezado2"/>
    <w:uiPriority w:val="9"/>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uiPriority w:val="99"/>
    <w:qFormat/>
    <w:locked/>
    <w:rsid w:val="002f410b"/>
    <w:rPr>
      <w:sz w:val="24"/>
      <w:lang w:val="es-ES" w:eastAsia="es-ES"/>
    </w:rPr>
  </w:style>
  <w:style w:type="character" w:styleId="PiedepginaCar" w:customStyle="1">
    <w:name w:val="Pie de página Car"/>
    <w:basedOn w:val="DefaultParagraphFont"/>
    <w:uiPriority w:val="99"/>
    <w:semiHidden/>
    <w:qFormat/>
    <w:rsid w:val="001506e8"/>
    <w:rPr>
      <w:rFonts w:ascii="Calibri" w:hAnsi="Calibri"/>
      <w:sz w:val="24"/>
      <w:szCs w:val="24"/>
    </w:rPr>
  </w:style>
  <w:style w:type="character" w:styleId="EnlacedeInternet">
    <w:name w:val="Hyperlink"/>
    <w:basedOn w:val="DefaultParagraphFont"/>
    <w:uiPriority w:val="99"/>
    <w:locked/>
    <w:rsid w:val="00502ba9"/>
    <w:rPr>
      <w:rFonts w:cs="Times New Roman"/>
      <w:color w:val="0000FF"/>
      <w:u w:val="single"/>
    </w:rPr>
  </w:style>
  <w:style w:type="character" w:styleId="SubttuloCar" w:customStyle="1">
    <w:name w:val="Subtítulo Car"/>
    <w:basedOn w:val="DefaultParagraphFont"/>
    <w:uiPriority w:val="99"/>
    <w:qFormat/>
    <w:locked/>
    <w:rsid w:val="00d9538b"/>
    <w:rPr>
      <w:rFonts w:ascii="Cambria" w:hAnsi="Cambria"/>
      <w:sz w:val="24"/>
    </w:rPr>
  </w:style>
  <w:style w:type="character" w:styleId="TtuloCar" w:customStyle="1">
    <w:name w:val="Título Car"/>
    <w:basedOn w:val="DefaultParagraphFont"/>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BalloonText"/>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Ttulo1Car1" w:customStyle="1">
    <w:name w:val="Título 1 Car1"/>
    <w:basedOn w:val="DefaultParagraphFont"/>
    <w:qFormat/>
    <w:rsid w:val="00502ba9"/>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1" w:customStyle="1">
    <w:name w:val="Título 2 Car1"/>
    <w:basedOn w:val="DefaultParagraphFont"/>
    <w:qFormat/>
    <w:rsid w:val="00502ba9"/>
    <w:rPr>
      <w:rFonts w:ascii="Cambria" w:hAnsi="Cambria" w:eastAsia="" w:cs="" w:asciiTheme="majorHAnsi" w:cstheme="majorBidi" w:eastAsiaTheme="majorEastAsia" w:hAnsiTheme="majorHAnsi"/>
      <w:b/>
      <w:bCs/>
      <w:color w:val="4F81BD" w:themeColor="accent1"/>
      <w:sz w:val="26"/>
      <w:szCs w:val="26"/>
    </w:rPr>
  </w:style>
  <w:style w:type="character" w:styleId="Ttulo3Car1" w:customStyle="1">
    <w:name w:val="Título 3 Car1"/>
    <w:basedOn w:val="DefaultParagraphFont"/>
    <w:qFormat/>
    <w:rsid w:val="00502ba9"/>
    <w:rPr>
      <w:rFonts w:ascii="Cambria" w:hAnsi="Cambria" w:eastAsia="" w:cs="" w:asciiTheme="majorHAnsi" w:cstheme="majorBidi" w:eastAsiaTheme="majorEastAsia" w:hAnsiTheme="majorHAnsi"/>
      <w:b/>
      <w:bCs/>
      <w:color w:val="4F81BD" w:themeColor="accent1"/>
      <w:sz w:val="24"/>
      <w:szCs w:val="24"/>
    </w:rPr>
  </w:style>
  <w:style w:type="character" w:styleId="Ttulo4Car1" w:customStyle="1">
    <w:name w:val="Título 4 Car1"/>
    <w:basedOn w:val="DefaultParagraphFont"/>
    <w:qFormat/>
    <w:rsid w:val="00502ba9"/>
    <w:rPr>
      <w:rFonts w:ascii="Cambria" w:hAnsi="Cambria" w:eastAsia="" w:cs="" w:asciiTheme="majorHAnsi" w:cstheme="majorBidi" w:eastAsiaTheme="majorEastAsia" w:hAnsiTheme="majorHAnsi"/>
      <w:b/>
      <w:bCs/>
      <w:i/>
      <w:iCs/>
      <w:color w:val="4F81BD" w:themeColor="accent1"/>
      <w:sz w:val="24"/>
      <w:szCs w:val="24"/>
    </w:rPr>
  </w:style>
  <w:style w:type="character" w:styleId="Ttulo5Car1" w:customStyle="1">
    <w:name w:val="Título 5 Car1"/>
    <w:basedOn w:val="DefaultParagraphFont"/>
    <w:qFormat/>
    <w:rsid w:val="00502ba9"/>
    <w:rPr>
      <w:rFonts w:ascii="Cambria" w:hAnsi="Cambria" w:eastAsia="" w:cs="" w:asciiTheme="majorHAnsi" w:cstheme="majorBidi" w:eastAsiaTheme="majorEastAsia" w:hAnsiTheme="majorHAnsi"/>
      <w:color w:val="243F60" w:themeColor="accent1" w:themeShade="7f"/>
      <w:sz w:val="24"/>
      <w:szCs w:val="24"/>
    </w:rPr>
  </w:style>
  <w:style w:type="character" w:styleId="Ttulo6Car1" w:customStyle="1">
    <w:name w:val="Título 6 Car1"/>
    <w:basedOn w:val="DefaultParagraphFont"/>
    <w:qFormat/>
    <w:rsid w:val="00502ba9"/>
    <w:rPr>
      <w:rFonts w:ascii="Cambria" w:hAnsi="Cambria" w:eastAsia="" w:cs="" w:asciiTheme="majorHAnsi" w:cstheme="majorBidi" w:eastAsiaTheme="majorEastAsia" w:hAnsiTheme="majorHAnsi"/>
      <w:i/>
      <w:iCs/>
      <w:color w:val="243F60" w:themeColor="accent1" w:themeShade="7f"/>
      <w:sz w:val="24"/>
      <w:szCs w:val="24"/>
    </w:rPr>
  </w:style>
  <w:style w:type="character" w:styleId="Ttulo7Car1" w:customStyle="1">
    <w:name w:val="Título 7 Car1"/>
    <w:basedOn w:val="DefaultParagraphFont"/>
    <w:qFormat/>
    <w:rsid w:val="00502ba9"/>
    <w:rPr>
      <w:rFonts w:ascii="Cambria" w:hAnsi="Cambria" w:eastAsia="" w:cs="" w:asciiTheme="majorHAnsi" w:cstheme="majorBidi" w:eastAsiaTheme="majorEastAsia" w:hAnsiTheme="majorHAnsi"/>
      <w:i/>
      <w:iCs/>
      <w:color w:val="404040" w:themeColor="text1" w:themeTint="bf"/>
      <w:sz w:val="24"/>
      <w:szCs w:val="24"/>
    </w:rPr>
  </w:style>
  <w:style w:type="character" w:styleId="Ttulo8Car1" w:customStyle="1">
    <w:name w:val="Título 8 Car1"/>
    <w:basedOn w:val="DefaultParagraphFont"/>
    <w:qFormat/>
    <w:rsid w:val="00502ba9"/>
    <w:rPr>
      <w:rFonts w:ascii="Cambria" w:hAnsi="Cambria" w:eastAsia="" w:cs="" w:asciiTheme="majorHAnsi" w:cstheme="majorBidi" w:eastAsiaTheme="majorEastAsia" w:hAnsiTheme="majorHAnsi"/>
      <w:color w:val="404040" w:themeColor="text1" w:themeTint="bf"/>
      <w:sz w:val="20"/>
      <w:szCs w:val="20"/>
    </w:rPr>
  </w:style>
  <w:style w:type="character" w:styleId="Ttulo9Car1" w:customStyle="1">
    <w:name w:val="Título 9 Car1"/>
    <w:basedOn w:val="DefaultParagraphFont"/>
    <w:qFormat/>
    <w:rsid w:val="00502ba9"/>
    <w:rPr>
      <w:rFonts w:ascii="Cambria" w:hAnsi="Cambria" w:eastAsia="" w:cs="" w:asciiTheme="majorHAnsi" w:cstheme="majorBidi" w:eastAsiaTheme="majorEastAsia" w:hAnsiTheme="majorHAnsi"/>
      <w:i/>
      <w:iCs/>
      <w:color w:val="404040" w:themeColor="text1" w:themeTint="bf"/>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Sumario4">
    <w:name w:val="TOC 4"/>
    <w:basedOn w:val="Ndice"/>
    <w:pPr/>
    <w:rPr/>
  </w:style>
  <w:style w:type="paragraph" w:styleId="Sumario5">
    <w:name w:val="TOC 5"/>
    <w:basedOn w:val="Ndice"/>
    <w:pPr/>
    <w:rPr/>
  </w:style>
  <w:style w:type="paragraph" w:styleId="Sumario6">
    <w:name w:val="TOC 6"/>
    <w:basedOn w:val="Ndice"/>
    <w:pPr/>
    <w:rPr/>
  </w:style>
  <w:style w:type="paragraph" w:styleId="Sumario7">
    <w:name w:val="TOC 7"/>
    <w:basedOn w:val="Ndice"/>
    <w:pPr/>
    <w:rPr/>
  </w:style>
  <w:style w:type="paragraph" w:styleId="Sumario8">
    <w:name w:val="TOC 8"/>
    <w:basedOn w:val="Ndice"/>
    <w:pPr/>
    <w:rPr/>
  </w:style>
  <w:style w:type="paragraph" w:styleId="Sumario9">
    <w:name w:val="TOC 9"/>
    <w:basedOn w:val="Ndice"/>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LibreOffice/7.5.6.2$Windows_X86_64 LibreOffice_project/f654817fb68d6d4600d7d2f6b647e47729f55f15</Application>
  <AppVersion>15.0000</AppVersion>
  <Pages>10</Pages>
  <Words>1691</Words>
  <Characters>9294</Characters>
  <CharactersWithSpaces>10881</CharactersWithSpaces>
  <Paragraphs>107</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2023-10-12T21:14:00Z</dcterms:created>
  <dc:creator>eva</dc:creator>
  <dc:description/>
  <dc:language>es-ES</dc:language>
  <cp:lastModifiedBy/>
  <dcterms:modified xsi:type="dcterms:W3CDTF">2023-10-27T20:13:13Z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