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756D" w14:textId="77777777" w:rsidR="00266FE7" w:rsidRDefault="00266FE7">
      <w:pPr>
        <w:rPr>
          <w:b/>
        </w:rPr>
      </w:pPr>
    </w:p>
    <w:p w14:paraId="6CD9CAF5" w14:textId="77777777" w:rsidR="00266FE7" w:rsidRDefault="00266FE7">
      <w:pPr>
        <w:rPr>
          <w:b/>
        </w:rPr>
      </w:pPr>
    </w:p>
    <w:p w14:paraId="7A4C1C93" w14:textId="77777777" w:rsidR="00266FE7" w:rsidRDefault="00266FE7">
      <w:pPr>
        <w:rPr>
          <w:b/>
        </w:rPr>
      </w:pPr>
    </w:p>
    <w:p w14:paraId="54F1321B" w14:textId="77777777" w:rsidR="00266FE7" w:rsidRDefault="00266FE7">
      <w:pPr>
        <w:rPr>
          <w:b/>
        </w:rPr>
      </w:pPr>
    </w:p>
    <w:p w14:paraId="441C15A4" w14:textId="77777777" w:rsidR="00266FE7" w:rsidRDefault="00266FE7">
      <w:pPr>
        <w:rPr>
          <w:b/>
        </w:rPr>
      </w:pPr>
    </w:p>
    <w:p w14:paraId="04771AA2" w14:textId="77777777" w:rsidR="00266FE7" w:rsidRDefault="00266FE7">
      <w:pPr>
        <w:rPr>
          <w:b/>
        </w:rPr>
      </w:pPr>
    </w:p>
    <w:p w14:paraId="68457B76" w14:textId="031458D0" w:rsidR="00266FE7" w:rsidRPr="00A052C1" w:rsidRDefault="00480932">
      <w:pPr>
        <w:jc w:val="center"/>
        <w:rPr>
          <w:rFonts w:ascii="Cambria" w:hAnsi="Cambria"/>
          <w:b/>
          <w:color w:val="FF0000"/>
          <w:sz w:val="48"/>
          <w:szCs w:val="48"/>
        </w:rPr>
      </w:pPr>
      <w:r w:rsidRPr="00480932">
        <w:rPr>
          <w:rFonts w:ascii="Cambria" w:hAnsi="Cambria"/>
          <w:b/>
          <w:sz w:val="48"/>
          <w:szCs w:val="48"/>
        </w:rPr>
        <w:t xml:space="preserve">Criterios de calificación </w:t>
      </w:r>
      <w:r w:rsidR="003A3D42">
        <w:rPr>
          <w:rFonts w:ascii="Cambria" w:hAnsi="Cambria"/>
          <w:b/>
          <w:sz w:val="48"/>
          <w:szCs w:val="48"/>
        </w:rPr>
        <w:t>de</w:t>
      </w:r>
      <w:r w:rsidR="00792D7E" w:rsidRPr="00792D7E">
        <w:rPr>
          <w:rFonts w:ascii="Cambria" w:hAnsi="Cambria"/>
          <w:b/>
          <w:color w:val="auto"/>
          <w:sz w:val="48"/>
          <w:szCs w:val="48"/>
        </w:rPr>
        <w:t>l</w:t>
      </w:r>
      <w:r w:rsidR="003A3D42" w:rsidRPr="00792D7E">
        <w:rPr>
          <w:rFonts w:ascii="Cambria" w:hAnsi="Cambria"/>
          <w:b/>
          <w:color w:val="auto"/>
          <w:sz w:val="48"/>
          <w:szCs w:val="48"/>
        </w:rPr>
        <w:t xml:space="preserve"> módulo:</w:t>
      </w:r>
      <w:r w:rsidR="001F6D93" w:rsidRPr="00792D7E">
        <w:rPr>
          <w:rFonts w:ascii="Cambria" w:hAnsi="Cambria"/>
          <w:b/>
          <w:color w:val="auto"/>
          <w:sz w:val="48"/>
          <w:szCs w:val="48"/>
        </w:rPr>
        <w:t xml:space="preserve"> </w:t>
      </w:r>
      <w:r w:rsidR="00E46DE0" w:rsidRPr="00E46DE0">
        <w:rPr>
          <w:rFonts w:ascii="Cambria" w:hAnsi="Cambria"/>
          <w:b/>
          <w:i/>
          <w:color w:val="000000" w:themeColor="text1"/>
          <w:sz w:val="48"/>
          <w:szCs w:val="48"/>
        </w:rPr>
        <w:t>Lenguajes de Marcas y Sistemas de Gestión de Información</w:t>
      </w:r>
    </w:p>
    <w:p w14:paraId="4C9E4A10" w14:textId="77777777" w:rsidR="00266FE7" w:rsidRPr="00A052C1" w:rsidRDefault="00266FE7">
      <w:pPr>
        <w:jc w:val="center"/>
        <w:rPr>
          <w:rFonts w:ascii="Cambria" w:hAnsi="Cambria"/>
          <w:b/>
          <w:color w:val="000000" w:themeColor="text1"/>
          <w:sz w:val="48"/>
          <w:szCs w:val="48"/>
        </w:rPr>
      </w:pPr>
    </w:p>
    <w:p w14:paraId="6F8C2CBD" w14:textId="7B1709A5" w:rsidR="00266FE7" w:rsidRPr="00A052C1" w:rsidRDefault="003A3D42">
      <w:pPr>
        <w:jc w:val="center"/>
        <w:rPr>
          <w:rFonts w:ascii="Cambria" w:hAnsi="Cambria"/>
          <w:b/>
          <w:i/>
          <w:color w:val="000000" w:themeColor="text1"/>
          <w:sz w:val="48"/>
          <w:szCs w:val="48"/>
        </w:rPr>
      </w:pPr>
      <w:r w:rsidRPr="00A052C1">
        <w:rPr>
          <w:rFonts w:ascii="Cambria" w:hAnsi="Cambria"/>
          <w:b/>
          <w:color w:val="000000" w:themeColor="text1"/>
          <w:sz w:val="48"/>
          <w:szCs w:val="48"/>
        </w:rPr>
        <w:t>Ciclo formativo:</w:t>
      </w:r>
      <w:r w:rsidR="001F6D93" w:rsidRPr="00A052C1">
        <w:rPr>
          <w:rFonts w:ascii="Cambria" w:hAnsi="Cambria"/>
          <w:b/>
          <w:color w:val="000000" w:themeColor="text1"/>
          <w:sz w:val="48"/>
          <w:szCs w:val="48"/>
        </w:rPr>
        <w:t xml:space="preserve"> </w:t>
      </w:r>
      <w:r w:rsidR="00A052C1" w:rsidRPr="00A052C1">
        <w:rPr>
          <w:rFonts w:ascii="Cambria" w:hAnsi="Cambria"/>
          <w:b/>
          <w:i/>
          <w:iCs/>
          <w:color w:val="000000" w:themeColor="text1"/>
          <w:sz w:val="48"/>
          <w:szCs w:val="48"/>
        </w:rPr>
        <w:t>Desarrollo de Aplicaciones Web</w:t>
      </w:r>
    </w:p>
    <w:p w14:paraId="6F9D4232" w14:textId="77777777" w:rsidR="001F6D93" w:rsidRDefault="001F6D93">
      <w:pPr>
        <w:jc w:val="center"/>
        <w:rPr>
          <w:rFonts w:ascii="Cambria" w:hAnsi="Cambria"/>
          <w:b/>
          <w:color w:val="FF0000"/>
          <w:sz w:val="48"/>
          <w:szCs w:val="48"/>
        </w:rPr>
      </w:pPr>
    </w:p>
    <w:p w14:paraId="7F017BF6" w14:textId="77777777" w:rsidR="00266FE7" w:rsidRDefault="003A3D42">
      <w:pPr>
        <w:jc w:val="center"/>
        <w:rPr>
          <w:rFonts w:ascii="Cambria" w:hAnsi="Cambria"/>
          <w:b/>
          <w:sz w:val="48"/>
          <w:szCs w:val="48"/>
          <w:highlight w:val="yellow"/>
        </w:rPr>
      </w:pPr>
      <w:r>
        <w:rPr>
          <w:rFonts w:ascii="Cambria" w:hAnsi="Cambria"/>
          <w:b/>
          <w:sz w:val="48"/>
          <w:szCs w:val="48"/>
        </w:rPr>
        <w:t xml:space="preserve">Curso: </w:t>
      </w:r>
      <w:r w:rsidR="002B4E5A" w:rsidRPr="00A052C1">
        <w:rPr>
          <w:rFonts w:ascii="Cambria" w:hAnsi="Cambria"/>
          <w:b/>
          <w:sz w:val="48"/>
          <w:szCs w:val="48"/>
        </w:rPr>
        <w:t>2023/2024</w:t>
      </w:r>
    </w:p>
    <w:p w14:paraId="76FD79AF" w14:textId="77777777" w:rsidR="001F6D93" w:rsidRDefault="001F6D93">
      <w:pPr>
        <w:jc w:val="center"/>
        <w:rPr>
          <w:rFonts w:ascii="Cambria" w:hAnsi="Cambria"/>
          <w:b/>
          <w:sz w:val="48"/>
          <w:szCs w:val="48"/>
          <w:highlight w:val="yellow"/>
        </w:rPr>
      </w:pPr>
    </w:p>
    <w:p w14:paraId="75322F5F" w14:textId="40ADC433" w:rsidR="00266FE7" w:rsidRDefault="001F6D93">
      <w:pPr>
        <w:jc w:val="center"/>
        <w:rPr>
          <w:rFonts w:ascii="Cambria" w:hAnsi="Cambria"/>
          <w:b/>
          <w:sz w:val="48"/>
          <w:szCs w:val="48"/>
        </w:rPr>
      </w:pPr>
      <w:r w:rsidRPr="001F6D93">
        <w:rPr>
          <w:rFonts w:ascii="Cambria" w:hAnsi="Cambria"/>
          <w:b/>
          <w:color w:val="auto"/>
          <w:sz w:val="48"/>
          <w:szCs w:val="48"/>
        </w:rPr>
        <w:t>Profesor</w:t>
      </w:r>
      <w:r w:rsidRPr="00A052C1">
        <w:rPr>
          <w:rFonts w:ascii="Cambria" w:hAnsi="Cambria"/>
          <w:b/>
          <w:color w:val="auto"/>
          <w:sz w:val="48"/>
          <w:szCs w:val="48"/>
        </w:rPr>
        <w:t xml:space="preserve">: </w:t>
      </w:r>
      <w:r w:rsidR="00A052C1" w:rsidRPr="00A052C1">
        <w:rPr>
          <w:rFonts w:ascii="Cambria" w:hAnsi="Cambria"/>
          <w:b/>
          <w:i/>
          <w:iCs/>
          <w:color w:val="auto"/>
          <w:sz w:val="48"/>
          <w:szCs w:val="48"/>
        </w:rPr>
        <w:t>Aarón Montalvo Taravillo</w:t>
      </w:r>
    </w:p>
    <w:p w14:paraId="21505902"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2B69B08F" w14:textId="6B8DA68B" w:rsidR="00E52891" w:rsidRDefault="007652A8">
      <w:pPr>
        <w:pStyle w:val="TDC1"/>
        <w:tabs>
          <w:tab w:val="left" w:pos="480"/>
          <w:tab w:val="right" w:leader="dot" w:pos="8494"/>
        </w:tabs>
        <w:rPr>
          <w:rFonts w:asciiTheme="minorHAnsi" w:eastAsiaTheme="minorEastAsia" w:hAnsiTheme="minorHAnsi" w:cstheme="minorBidi"/>
          <w:noProof/>
          <w:color w:val="auto"/>
          <w:kern w:val="2"/>
          <w:sz w:val="22"/>
          <w:szCs w:val="22"/>
          <w14:ligatures w14:val="standardContextual"/>
        </w:rPr>
      </w:pPr>
      <w:r>
        <w:fldChar w:fldCharType="begin"/>
      </w:r>
      <w:r w:rsidR="003A3D42">
        <w:instrText>TOC</w:instrText>
      </w:r>
      <w:r>
        <w:fldChar w:fldCharType="separate"/>
      </w:r>
      <w:r w:rsidR="00E52891">
        <w:rPr>
          <w:noProof/>
        </w:rPr>
        <w:t>1.</w:t>
      </w:r>
      <w:r w:rsidR="00E52891">
        <w:rPr>
          <w:rFonts w:asciiTheme="minorHAnsi" w:eastAsiaTheme="minorEastAsia" w:hAnsiTheme="minorHAnsi" w:cstheme="minorBidi"/>
          <w:noProof/>
          <w:color w:val="auto"/>
          <w:kern w:val="2"/>
          <w:sz w:val="22"/>
          <w:szCs w:val="22"/>
          <w14:ligatures w14:val="standardContextual"/>
        </w:rPr>
        <w:tab/>
      </w:r>
      <w:r w:rsidR="00E52891">
        <w:rPr>
          <w:noProof/>
        </w:rPr>
        <w:t>Criterios de evaluación</w:t>
      </w:r>
      <w:r w:rsidR="00E52891">
        <w:rPr>
          <w:noProof/>
        </w:rPr>
        <w:tab/>
      </w:r>
      <w:r w:rsidR="00E52891">
        <w:rPr>
          <w:noProof/>
        </w:rPr>
        <w:fldChar w:fldCharType="begin"/>
      </w:r>
      <w:r w:rsidR="00E52891">
        <w:rPr>
          <w:noProof/>
        </w:rPr>
        <w:instrText xml:space="preserve"> PAGEREF _Toc148955658 \h </w:instrText>
      </w:r>
      <w:r w:rsidR="00E52891">
        <w:rPr>
          <w:noProof/>
        </w:rPr>
      </w:r>
      <w:r w:rsidR="00E52891">
        <w:rPr>
          <w:noProof/>
        </w:rPr>
        <w:fldChar w:fldCharType="separate"/>
      </w:r>
      <w:r w:rsidR="00F62BF7">
        <w:rPr>
          <w:noProof/>
        </w:rPr>
        <w:t>2</w:t>
      </w:r>
      <w:r w:rsidR="00E52891">
        <w:rPr>
          <w:noProof/>
        </w:rPr>
        <w:fldChar w:fldCharType="end"/>
      </w:r>
    </w:p>
    <w:p w14:paraId="10A71F4A" w14:textId="5839B225" w:rsidR="00E52891" w:rsidRDefault="00E52891">
      <w:pPr>
        <w:pStyle w:val="TDC1"/>
        <w:tabs>
          <w:tab w:val="left" w:pos="480"/>
          <w:tab w:val="right" w:leader="dot" w:pos="8494"/>
        </w:tabs>
        <w:rPr>
          <w:rFonts w:asciiTheme="minorHAnsi" w:eastAsiaTheme="minorEastAsia" w:hAnsiTheme="minorHAnsi" w:cstheme="minorBidi"/>
          <w:noProof/>
          <w:color w:val="auto"/>
          <w:kern w:val="2"/>
          <w:sz w:val="22"/>
          <w:szCs w:val="22"/>
          <w14:ligatures w14:val="standardContextual"/>
        </w:rPr>
      </w:pPr>
      <w:r>
        <w:rPr>
          <w:noProof/>
        </w:rPr>
        <w:t>2.</w:t>
      </w:r>
      <w:r>
        <w:rPr>
          <w:rFonts w:asciiTheme="minorHAnsi" w:eastAsiaTheme="minorEastAsia" w:hAnsiTheme="minorHAnsi" w:cstheme="minorBidi"/>
          <w:noProof/>
          <w:color w:val="auto"/>
          <w:kern w:val="2"/>
          <w:sz w:val="22"/>
          <w:szCs w:val="22"/>
          <w14:ligatures w14:val="standardContextual"/>
        </w:rPr>
        <w:tab/>
      </w:r>
      <w:r>
        <w:rPr>
          <w:noProof/>
        </w:rPr>
        <w:t>Criterios de calificación</w:t>
      </w:r>
      <w:r>
        <w:rPr>
          <w:noProof/>
        </w:rPr>
        <w:tab/>
      </w:r>
      <w:r>
        <w:rPr>
          <w:noProof/>
        </w:rPr>
        <w:fldChar w:fldCharType="begin"/>
      </w:r>
      <w:r>
        <w:rPr>
          <w:noProof/>
        </w:rPr>
        <w:instrText xml:space="preserve"> PAGEREF _Toc148955659 \h </w:instrText>
      </w:r>
      <w:r>
        <w:rPr>
          <w:noProof/>
        </w:rPr>
      </w:r>
      <w:r>
        <w:rPr>
          <w:noProof/>
        </w:rPr>
        <w:fldChar w:fldCharType="separate"/>
      </w:r>
      <w:r w:rsidR="00F62BF7">
        <w:rPr>
          <w:noProof/>
        </w:rPr>
        <w:t>6</w:t>
      </w:r>
      <w:r>
        <w:rPr>
          <w:noProof/>
        </w:rPr>
        <w:fldChar w:fldCharType="end"/>
      </w:r>
    </w:p>
    <w:p w14:paraId="76681C57" w14:textId="58CB5FB2" w:rsidR="00E52891" w:rsidRDefault="00E52891">
      <w:pPr>
        <w:pStyle w:val="TDC1"/>
        <w:tabs>
          <w:tab w:val="left" w:pos="480"/>
          <w:tab w:val="right" w:leader="dot" w:pos="8494"/>
        </w:tabs>
        <w:rPr>
          <w:rFonts w:asciiTheme="minorHAnsi" w:eastAsiaTheme="minorEastAsia" w:hAnsiTheme="minorHAnsi" w:cstheme="minorBidi"/>
          <w:noProof/>
          <w:color w:val="auto"/>
          <w:kern w:val="2"/>
          <w:sz w:val="22"/>
          <w:szCs w:val="22"/>
          <w14:ligatures w14:val="standardContextual"/>
        </w:rPr>
      </w:pPr>
      <w:r>
        <w:rPr>
          <w:noProof/>
        </w:rPr>
        <w:t>3.</w:t>
      </w:r>
      <w:r>
        <w:rPr>
          <w:rFonts w:asciiTheme="minorHAnsi" w:eastAsiaTheme="minorEastAsia" w:hAnsiTheme="minorHAnsi" w:cstheme="minorBidi"/>
          <w:noProof/>
          <w:color w:val="auto"/>
          <w:kern w:val="2"/>
          <w:sz w:val="22"/>
          <w:szCs w:val="22"/>
          <w14:ligatures w14:val="standardContextual"/>
        </w:rPr>
        <w:tab/>
      </w:r>
      <w:r>
        <w:rPr>
          <w:noProof/>
        </w:rPr>
        <w:t>Recuperación</w:t>
      </w:r>
      <w:r>
        <w:rPr>
          <w:noProof/>
        </w:rPr>
        <w:tab/>
      </w:r>
      <w:r>
        <w:rPr>
          <w:noProof/>
        </w:rPr>
        <w:fldChar w:fldCharType="begin"/>
      </w:r>
      <w:r>
        <w:rPr>
          <w:noProof/>
        </w:rPr>
        <w:instrText xml:space="preserve"> PAGEREF _Toc148955660 \h </w:instrText>
      </w:r>
      <w:r>
        <w:rPr>
          <w:noProof/>
        </w:rPr>
      </w:r>
      <w:r>
        <w:rPr>
          <w:noProof/>
        </w:rPr>
        <w:fldChar w:fldCharType="separate"/>
      </w:r>
      <w:r w:rsidR="00F62BF7">
        <w:rPr>
          <w:noProof/>
        </w:rPr>
        <w:t>8</w:t>
      </w:r>
      <w:r>
        <w:rPr>
          <w:noProof/>
        </w:rPr>
        <w:fldChar w:fldCharType="end"/>
      </w:r>
    </w:p>
    <w:p w14:paraId="29F022B7" w14:textId="13143A3B" w:rsidR="00266FE7" w:rsidRDefault="007652A8">
      <w:pPr>
        <w:pStyle w:val="ndice1"/>
        <w:tabs>
          <w:tab w:val="right" w:leader="dot" w:pos="8504"/>
        </w:tabs>
      </w:pPr>
      <w:r>
        <w:fldChar w:fldCharType="end"/>
      </w:r>
    </w:p>
    <w:p w14:paraId="57BB453C" w14:textId="77777777" w:rsidR="00E52891" w:rsidRPr="00E52891" w:rsidRDefault="00E52891" w:rsidP="00E52891"/>
    <w:p w14:paraId="0DD3C440" w14:textId="77777777" w:rsidR="003E7EEE" w:rsidRPr="003E7EEE" w:rsidRDefault="003A3D42" w:rsidP="003E7EEE">
      <w:pPr>
        <w:pStyle w:val="Ttulo1"/>
      </w:pPr>
      <w:bookmarkStart w:id="0" w:name="_Toc523819751"/>
      <w:bookmarkStart w:id="1" w:name="_Toc523819768"/>
      <w:bookmarkStart w:id="2" w:name="_Toc148955658"/>
      <w:bookmarkStart w:id="3" w:name="_Hlk148947920"/>
      <w:bookmarkEnd w:id="0"/>
      <w:bookmarkEnd w:id="1"/>
      <w:r w:rsidRPr="003E7EEE">
        <w:t>Criterios de evaluación</w:t>
      </w:r>
      <w:bookmarkEnd w:id="2"/>
    </w:p>
    <w:bookmarkEnd w:id="3"/>
    <w:p w14:paraId="7A49FB29" w14:textId="77777777" w:rsidR="009152AA" w:rsidRPr="00405F81" w:rsidRDefault="009152AA" w:rsidP="009152AA">
      <w:pPr>
        <w:rPr>
          <w:rFonts w:asciiTheme="minorHAnsi" w:hAnsiTheme="minorHAnsi" w:cs="Calibri"/>
          <w:color w:val="000000" w:themeColor="text1"/>
        </w:rPr>
      </w:pPr>
      <w:r w:rsidRPr="00405F81">
        <w:rPr>
          <w:rFonts w:asciiTheme="minorHAnsi" w:hAnsiTheme="minorHAnsi" w:cs="Calibri"/>
          <w:color w:val="000000" w:themeColor="text1"/>
        </w:rPr>
        <w:t>1. Reconoce las características de lenguajes de marcas analizando e interpretando fragmentos de código.</w:t>
      </w:r>
    </w:p>
    <w:p w14:paraId="03353F6C" w14:textId="77777777" w:rsidR="009152AA" w:rsidRPr="00405F81" w:rsidRDefault="009152AA">
      <w:pPr>
        <w:numPr>
          <w:ilvl w:val="0"/>
          <w:numId w:val="2"/>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identificado las características generales de los lenguajes de marcas.</w:t>
      </w:r>
    </w:p>
    <w:p w14:paraId="2CCEB886" w14:textId="77777777" w:rsidR="009152AA" w:rsidRPr="00405F81" w:rsidRDefault="009152AA">
      <w:pPr>
        <w:numPr>
          <w:ilvl w:val="0"/>
          <w:numId w:val="2"/>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reconocido las ventajas que proporcionan en el tratamiento de la información.</w:t>
      </w:r>
    </w:p>
    <w:p w14:paraId="1189BF8E" w14:textId="77777777" w:rsidR="009152AA" w:rsidRPr="00405F81" w:rsidRDefault="009152AA">
      <w:pPr>
        <w:numPr>
          <w:ilvl w:val="0"/>
          <w:numId w:val="2"/>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clasificado los lenguajes de marcas e identificado los más relevantes.</w:t>
      </w:r>
    </w:p>
    <w:p w14:paraId="6C867104" w14:textId="77777777" w:rsidR="009152AA" w:rsidRPr="00405F81" w:rsidRDefault="009152AA">
      <w:pPr>
        <w:numPr>
          <w:ilvl w:val="0"/>
          <w:numId w:val="2"/>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diferenciado sus ámbitos de aplicación.</w:t>
      </w:r>
    </w:p>
    <w:p w14:paraId="7CAA9CC3" w14:textId="77777777" w:rsidR="009152AA" w:rsidRPr="00405F81" w:rsidRDefault="009152AA">
      <w:pPr>
        <w:numPr>
          <w:ilvl w:val="0"/>
          <w:numId w:val="2"/>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reconocido la necesidad y los ámbitos específicos de aplicación de un lenguaje de marcas de propósito general.</w:t>
      </w:r>
    </w:p>
    <w:p w14:paraId="384CDDDA" w14:textId="77777777" w:rsidR="009152AA" w:rsidRPr="00405F81" w:rsidRDefault="009152AA">
      <w:pPr>
        <w:numPr>
          <w:ilvl w:val="0"/>
          <w:numId w:val="2"/>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analizado las características propias del lenguaje XML.</w:t>
      </w:r>
    </w:p>
    <w:p w14:paraId="77E7B528" w14:textId="77777777" w:rsidR="009152AA" w:rsidRPr="00405F81" w:rsidRDefault="009152AA">
      <w:pPr>
        <w:numPr>
          <w:ilvl w:val="0"/>
          <w:numId w:val="2"/>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identificado la estructura de un documento XML y sus reglas sintácticas.</w:t>
      </w:r>
    </w:p>
    <w:p w14:paraId="0F1DABE2" w14:textId="77777777" w:rsidR="009152AA" w:rsidRPr="00405F81" w:rsidRDefault="009152AA">
      <w:pPr>
        <w:numPr>
          <w:ilvl w:val="0"/>
          <w:numId w:val="2"/>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contrastado la necesidad de crear documentos XML bien formados y la influencia en su procesamiento.</w:t>
      </w:r>
    </w:p>
    <w:p w14:paraId="0057A365" w14:textId="77777777" w:rsidR="009152AA" w:rsidRPr="00405F81" w:rsidRDefault="009152AA">
      <w:pPr>
        <w:numPr>
          <w:ilvl w:val="0"/>
          <w:numId w:val="2"/>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identificado las ventajas que aportan los espacios de nombres.</w:t>
      </w:r>
    </w:p>
    <w:p w14:paraId="3D240633" w14:textId="77777777" w:rsidR="009152AA" w:rsidRPr="00405F81" w:rsidRDefault="009152AA">
      <w:pPr>
        <w:numPr>
          <w:ilvl w:val="0"/>
          <w:numId w:val="2"/>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conocen los mecanismos de codificación XML propios de cada idioma.</w:t>
      </w:r>
    </w:p>
    <w:p w14:paraId="2A0EA853" w14:textId="77777777" w:rsidR="009152AA" w:rsidRPr="00405F81" w:rsidRDefault="009152AA">
      <w:pPr>
        <w:numPr>
          <w:ilvl w:val="0"/>
          <w:numId w:val="2"/>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conocen los fundamentos básicos de programación.</w:t>
      </w:r>
    </w:p>
    <w:p w14:paraId="0F5C3932" w14:textId="77777777" w:rsidR="009152AA" w:rsidRPr="00405F81" w:rsidRDefault="009152AA" w:rsidP="009152AA">
      <w:pPr>
        <w:ind w:left="360"/>
        <w:rPr>
          <w:rFonts w:asciiTheme="minorHAnsi" w:hAnsiTheme="minorHAnsi" w:cs="Calibri"/>
          <w:color w:val="000000" w:themeColor="text1"/>
        </w:rPr>
      </w:pPr>
    </w:p>
    <w:p w14:paraId="600AD9C0" w14:textId="77777777" w:rsidR="009152AA" w:rsidRPr="00405F81" w:rsidRDefault="009152AA" w:rsidP="009152AA">
      <w:pPr>
        <w:rPr>
          <w:rFonts w:asciiTheme="minorHAnsi" w:hAnsiTheme="minorHAnsi" w:cs="Calibri"/>
          <w:color w:val="000000" w:themeColor="text1"/>
        </w:rPr>
      </w:pPr>
      <w:r w:rsidRPr="00405F81">
        <w:rPr>
          <w:rFonts w:asciiTheme="minorHAnsi" w:hAnsiTheme="minorHAnsi" w:cs="Calibri"/>
          <w:color w:val="000000" w:themeColor="text1"/>
        </w:rPr>
        <w:t>2. Utiliza lenguajes de marcas para la transmisión de información a través de la Web analizando la estructura de los documentos e identificando sus elementos.</w:t>
      </w:r>
    </w:p>
    <w:p w14:paraId="1B50897F" w14:textId="77777777" w:rsidR="009152AA" w:rsidRPr="00405F81" w:rsidRDefault="009152AA">
      <w:pPr>
        <w:numPr>
          <w:ilvl w:val="0"/>
          <w:numId w:val="6"/>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lastRenderedPageBreak/>
        <w:t>Se han identificado y clasificado los lenguajes de marcas relacionados con la Web y sus diferentes versiones.</w:t>
      </w:r>
    </w:p>
    <w:p w14:paraId="7BB79271" w14:textId="77777777" w:rsidR="009152AA" w:rsidRPr="00405F81" w:rsidRDefault="009152AA">
      <w:pPr>
        <w:numPr>
          <w:ilvl w:val="0"/>
          <w:numId w:val="6"/>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analizado la estructura de un documento HTML e identificado las secciones que lo componen.</w:t>
      </w:r>
    </w:p>
    <w:p w14:paraId="4C79F9ED" w14:textId="77777777" w:rsidR="009152AA" w:rsidRPr="00405F81" w:rsidRDefault="009152AA">
      <w:pPr>
        <w:numPr>
          <w:ilvl w:val="0"/>
          <w:numId w:val="6"/>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reconocido la funcionalidad de las principales etiquetas y atributos del lenguaje HTML.</w:t>
      </w:r>
    </w:p>
    <w:p w14:paraId="7E75E31E" w14:textId="77777777" w:rsidR="009152AA" w:rsidRPr="00405F81" w:rsidRDefault="009152AA">
      <w:pPr>
        <w:numPr>
          <w:ilvl w:val="0"/>
          <w:numId w:val="6"/>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establecido las semejanzas y diferencias entre los lenguajes HTML y XHTML.</w:t>
      </w:r>
    </w:p>
    <w:p w14:paraId="0B96F6EE" w14:textId="77777777" w:rsidR="009152AA" w:rsidRPr="00405F81" w:rsidRDefault="009152AA">
      <w:pPr>
        <w:numPr>
          <w:ilvl w:val="0"/>
          <w:numId w:val="6"/>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reconocido la utilidad de XHTML en los sistemas de gestión de información.</w:t>
      </w:r>
    </w:p>
    <w:p w14:paraId="398BB3D8" w14:textId="77777777" w:rsidR="009152AA" w:rsidRPr="00405F81" w:rsidRDefault="009152AA">
      <w:pPr>
        <w:numPr>
          <w:ilvl w:val="0"/>
          <w:numId w:val="6"/>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utilizado herramientas en la creación documentos Web.</w:t>
      </w:r>
    </w:p>
    <w:p w14:paraId="3F7F45D4" w14:textId="77777777" w:rsidR="009152AA" w:rsidRPr="00405F81" w:rsidRDefault="009152AA">
      <w:pPr>
        <w:numPr>
          <w:ilvl w:val="0"/>
          <w:numId w:val="6"/>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identificado las ventajas que aporta la utilización de hojas de estilo.</w:t>
      </w:r>
    </w:p>
    <w:p w14:paraId="10A6A01F" w14:textId="77777777" w:rsidR="009152AA" w:rsidRPr="00405F81" w:rsidRDefault="009152AA">
      <w:pPr>
        <w:numPr>
          <w:ilvl w:val="0"/>
          <w:numId w:val="6"/>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aplicado hojas de estilo.</w:t>
      </w:r>
    </w:p>
    <w:p w14:paraId="63599163" w14:textId="77777777" w:rsidR="009152AA" w:rsidRPr="00405F81" w:rsidRDefault="009152AA" w:rsidP="009152AA">
      <w:pPr>
        <w:ind w:left="360"/>
        <w:rPr>
          <w:rFonts w:asciiTheme="minorHAnsi" w:hAnsiTheme="minorHAnsi" w:cs="Calibri"/>
          <w:color w:val="000000" w:themeColor="text1"/>
        </w:rPr>
      </w:pPr>
    </w:p>
    <w:p w14:paraId="7E2B71C8" w14:textId="77777777" w:rsidR="009152AA" w:rsidRPr="00405F81" w:rsidRDefault="009152AA" w:rsidP="009152AA">
      <w:pPr>
        <w:ind w:left="360"/>
        <w:rPr>
          <w:rFonts w:asciiTheme="minorHAnsi" w:hAnsiTheme="minorHAnsi" w:cs="Calibri"/>
          <w:color w:val="000000" w:themeColor="text1"/>
        </w:rPr>
      </w:pPr>
    </w:p>
    <w:p w14:paraId="63B8F84B" w14:textId="77777777" w:rsidR="009152AA" w:rsidRPr="00405F81" w:rsidRDefault="009152AA" w:rsidP="009152AA">
      <w:pPr>
        <w:rPr>
          <w:rFonts w:asciiTheme="minorHAnsi" w:hAnsiTheme="minorHAnsi" w:cs="Calibri"/>
          <w:color w:val="000000" w:themeColor="text1"/>
        </w:rPr>
      </w:pPr>
      <w:r w:rsidRPr="00405F81">
        <w:rPr>
          <w:rFonts w:asciiTheme="minorHAnsi" w:hAnsiTheme="minorHAnsi" w:cs="Calibri"/>
          <w:color w:val="000000" w:themeColor="text1"/>
        </w:rPr>
        <w:t>3. Genera canales de contenidos analizando y utilizando tecnologías de sindicación.</w:t>
      </w:r>
    </w:p>
    <w:p w14:paraId="4A1A5227" w14:textId="77777777" w:rsidR="009152AA" w:rsidRPr="00405F81" w:rsidRDefault="009152AA">
      <w:pPr>
        <w:numPr>
          <w:ilvl w:val="0"/>
          <w:numId w:val="5"/>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identificado las ventajas que aporta la sindicación de contenidos en la gestión y transmisión de la información.</w:t>
      </w:r>
    </w:p>
    <w:p w14:paraId="6ECE7423" w14:textId="77777777" w:rsidR="009152AA" w:rsidRPr="00405F81" w:rsidRDefault="009152AA">
      <w:pPr>
        <w:numPr>
          <w:ilvl w:val="0"/>
          <w:numId w:val="5"/>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definido sus ámbitos de aplicación.</w:t>
      </w:r>
    </w:p>
    <w:p w14:paraId="014A57FB" w14:textId="77777777" w:rsidR="009152AA" w:rsidRPr="00405F81" w:rsidRDefault="009152AA">
      <w:pPr>
        <w:numPr>
          <w:ilvl w:val="0"/>
          <w:numId w:val="5"/>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analizado las tecnologías en que se basa la sindicación de contenidos.</w:t>
      </w:r>
    </w:p>
    <w:p w14:paraId="1C1DF601" w14:textId="77777777" w:rsidR="009152AA" w:rsidRPr="00405F81" w:rsidRDefault="009152AA">
      <w:pPr>
        <w:numPr>
          <w:ilvl w:val="0"/>
          <w:numId w:val="5"/>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identificado la estructura y la sintaxis de un canal de contenidos.</w:t>
      </w:r>
    </w:p>
    <w:p w14:paraId="44733238" w14:textId="77777777" w:rsidR="009152AA" w:rsidRPr="00405F81" w:rsidRDefault="009152AA">
      <w:pPr>
        <w:numPr>
          <w:ilvl w:val="0"/>
          <w:numId w:val="5"/>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creado y validado canales de contenidos.</w:t>
      </w:r>
    </w:p>
    <w:p w14:paraId="125A79FB" w14:textId="77777777" w:rsidR="009152AA" w:rsidRPr="00405F81" w:rsidRDefault="009152AA">
      <w:pPr>
        <w:numPr>
          <w:ilvl w:val="0"/>
          <w:numId w:val="5"/>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comprobado la funcionalidad y el acceso a los canales.</w:t>
      </w:r>
    </w:p>
    <w:p w14:paraId="34065612" w14:textId="77777777" w:rsidR="009152AA" w:rsidRPr="00405F81" w:rsidRDefault="009152AA">
      <w:pPr>
        <w:numPr>
          <w:ilvl w:val="0"/>
          <w:numId w:val="5"/>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utilizado herramientas específicas como agregadores y directorios de canales.</w:t>
      </w:r>
    </w:p>
    <w:p w14:paraId="7220B9BE" w14:textId="77777777" w:rsidR="009152AA" w:rsidRPr="00405F81" w:rsidRDefault="009152AA">
      <w:pPr>
        <w:numPr>
          <w:ilvl w:val="0"/>
          <w:numId w:val="5"/>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conocen las características distintivas de distintos formatos de agregación en XML.</w:t>
      </w:r>
    </w:p>
    <w:p w14:paraId="6C82999E" w14:textId="77777777" w:rsidR="009152AA" w:rsidRPr="00405F81" w:rsidRDefault="009152AA" w:rsidP="009152AA">
      <w:pPr>
        <w:ind w:left="360"/>
        <w:rPr>
          <w:rFonts w:asciiTheme="minorHAnsi" w:hAnsiTheme="minorHAnsi" w:cs="Calibri"/>
          <w:color w:val="000000" w:themeColor="text1"/>
        </w:rPr>
      </w:pPr>
    </w:p>
    <w:p w14:paraId="694C3C4E" w14:textId="77777777" w:rsidR="009152AA" w:rsidRPr="00405F81" w:rsidRDefault="009152AA" w:rsidP="009152AA">
      <w:pPr>
        <w:rPr>
          <w:rFonts w:asciiTheme="minorHAnsi" w:hAnsiTheme="minorHAnsi" w:cs="Calibri"/>
          <w:color w:val="000000" w:themeColor="text1"/>
        </w:rPr>
      </w:pPr>
      <w:r w:rsidRPr="00405F81">
        <w:rPr>
          <w:rFonts w:asciiTheme="minorHAnsi" w:hAnsiTheme="minorHAnsi" w:cs="Calibri"/>
          <w:color w:val="000000" w:themeColor="text1"/>
        </w:rPr>
        <w:lastRenderedPageBreak/>
        <w:t>4. Establece mecanismos de validación para documentos XML utilizando métodos para definir su sintaxis y estructura.</w:t>
      </w:r>
    </w:p>
    <w:p w14:paraId="2CB26A8F" w14:textId="77777777" w:rsidR="009152AA" w:rsidRPr="00405F81" w:rsidRDefault="009152AA">
      <w:pPr>
        <w:numPr>
          <w:ilvl w:val="0"/>
          <w:numId w:val="7"/>
        </w:numPr>
        <w:tabs>
          <w:tab w:val="clear" w:pos="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establecido la necesidad de describir la información transmitida en los documentos XML y sus reglas.</w:t>
      </w:r>
    </w:p>
    <w:p w14:paraId="53AEAAD8" w14:textId="77777777" w:rsidR="009152AA" w:rsidRPr="00405F81" w:rsidRDefault="009152AA">
      <w:pPr>
        <w:numPr>
          <w:ilvl w:val="0"/>
          <w:numId w:val="7"/>
        </w:numPr>
        <w:tabs>
          <w:tab w:val="clear" w:pos="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identificado las tecnologías relacionadas con la definición de documentos XML.</w:t>
      </w:r>
    </w:p>
    <w:p w14:paraId="6EDCF177" w14:textId="77777777" w:rsidR="009152AA" w:rsidRPr="00405F81" w:rsidRDefault="009152AA">
      <w:pPr>
        <w:numPr>
          <w:ilvl w:val="0"/>
          <w:numId w:val="7"/>
        </w:numPr>
        <w:tabs>
          <w:tab w:val="clear" w:pos="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analizado la estructura y sintaxis específica utilizada en la descripción.</w:t>
      </w:r>
    </w:p>
    <w:p w14:paraId="2D2849A2" w14:textId="77777777" w:rsidR="009152AA" w:rsidRPr="00405F81" w:rsidRDefault="009152AA">
      <w:pPr>
        <w:numPr>
          <w:ilvl w:val="0"/>
          <w:numId w:val="7"/>
        </w:numPr>
        <w:tabs>
          <w:tab w:val="clear" w:pos="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creado descripciones de documentos XML.</w:t>
      </w:r>
    </w:p>
    <w:p w14:paraId="7D9D98CD" w14:textId="77777777" w:rsidR="009152AA" w:rsidRPr="00405F81" w:rsidRDefault="009152AA">
      <w:pPr>
        <w:numPr>
          <w:ilvl w:val="0"/>
          <w:numId w:val="7"/>
        </w:numPr>
        <w:tabs>
          <w:tab w:val="clear" w:pos="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utilizado descripciones en la elaboración y validación de documentos XML.</w:t>
      </w:r>
    </w:p>
    <w:p w14:paraId="21FBDF38" w14:textId="77777777" w:rsidR="009152AA" w:rsidRPr="00405F81" w:rsidRDefault="009152AA">
      <w:pPr>
        <w:numPr>
          <w:ilvl w:val="0"/>
          <w:numId w:val="7"/>
        </w:numPr>
        <w:tabs>
          <w:tab w:val="clear" w:pos="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asociado las descripciones con los documentos.</w:t>
      </w:r>
    </w:p>
    <w:p w14:paraId="56AF2CCD" w14:textId="77777777" w:rsidR="009152AA" w:rsidRPr="00405F81" w:rsidRDefault="009152AA">
      <w:pPr>
        <w:numPr>
          <w:ilvl w:val="0"/>
          <w:numId w:val="7"/>
        </w:numPr>
        <w:tabs>
          <w:tab w:val="clear" w:pos="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utilizado herramientas específicas.</w:t>
      </w:r>
    </w:p>
    <w:p w14:paraId="19569CED" w14:textId="77777777" w:rsidR="009152AA" w:rsidRPr="00405F81" w:rsidRDefault="009152AA">
      <w:pPr>
        <w:numPr>
          <w:ilvl w:val="0"/>
          <w:numId w:val="7"/>
        </w:numPr>
        <w:tabs>
          <w:tab w:val="clear" w:pos="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documentado las descripciones.</w:t>
      </w:r>
    </w:p>
    <w:p w14:paraId="2ACEEB84" w14:textId="77777777" w:rsidR="009152AA" w:rsidRPr="00405F81" w:rsidRDefault="009152AA" w:rsidP="009152AA">
      <w:pPr>
        <w:ind w:left="360"/>
        <w:rPr>
          <w:rFonts w:asciiTheme="minorHAnsi" w:hAnsiTheme="minorHAnsi" w:cs="Calibri"/>
          <w:color w:val="000000" w:themeColor="text1"/>
        </w:rPr>
      </w:pPr>
    </w:p>
    <w:p w14:paraId="5F2E025D" w14:textId="77777777" w:rsidR="009152AA" w:rsidRPr="00405F81" w:rsidRDefault="009152AA" w:rsidP="009152AA">
      <w:pPr>
        <w:rPr>
          <w:rFonts w:asciiTheme="minorHAnsi" w:hAnsiTheme="minorHAnsi" w:cs="Calibri"/>
          <w:color w:val="000000" w:themeColor="text1"/>
        </w:rPr>
      </w:pPr>
      <w:r w:rsidRPr="00405F81">
        <w:rPr>
          <w:rFonts w:asciiTheme="minorHAnsi" w:hAnsiTheme="minorHAnsi" w:cs="Calibri"/>
          <w:color w:val="000000" w:themeColor="text1"/>
        </w:rPr>
        <w:t>5. Realiza conversiones sobre documentos XML utilizando técnicas y herramientas de procesamiento.</w:t>
      </w:r>
    </w:p>
    <w:p w14:paraId="031D9AB5" w14:textId="77777777" w:rsidR="009152AA" w:rsidRPr="00405F81" w:rsidRDefault="009152AA">
      <w:pPr>
        <w:numPr>
          <w:ilvl w:val="0"/>
          <w:numId w:val="3"/>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identificado la necesidad de la conversión de documentos XML.</w:t>
      </w:r>
    </w:p>
    <w:p w14:paraId="21C4BAF7" w14:textId="77777777" w:rsidR="009152AA" w:rsidRPr="00405F81" w:rsidRDefault="009152AA">
      <w:pPr>
        <w:numPr>
          <w:ilvl w:val="0"/>
          <w:numId w:val="3"/>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establecido ámbitos de aplicación.</w:t>
      </w:r>
    </w:p>
    <w:p w14:paraId="13456BD4" w14:textId="77777777" w:rsidR="009152AA" w:rsidRPr="00405F81" w:rsidRDefault="009152AA">
      <w:pPr>
        <w:numPr>
          <w:ilvl w:val="0"/>
          <w:numId w:val="3"/>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analizado las tecnologías implicadas y su modo de funcionamiento.</w:t>
      </w:r>
    </w:p>
    <w:p w14:paraId="6946632E" w14:textId="77777777" w:rsidR="009152AA" w:rsidRPr="00405F81" w:rsidRDefault="009152AA">
      <w:pPr>
        <w:numPr>
          <w:ilvl w:val="0"/>
          <w:numId w:val="3"/>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descrito la sintaxis específica utilizada en la conversión y adaptación de documentos XML.</w:t>
      </w:r>
    </w:p>
    <w:p w14:paraId="4C57BA45" w14:textId="77777777" w:rsidR="009152AA" w:rsidRPr="00405F81" w:rsidRDefault="009152AA">
      <w:pPr>
        <w:numPr>
          <w:ilvl w:val="0"/>
          <w:numId w:val="3"/>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creado especificaciones de conversión.</w:t>
      </w:r>
    </w:p>
    <w:p w14:paraId="5C91CBBF" w14:textId="77777777" w:rsidR="009152AA" w:rsidRPr="00405F81" w:rsidRDefault="009152AA">
      <w:pPr>
        <w:numPr>
          <w:ilvl w:val="0"/>
          <w:numId w:val="3"/>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identificado y caracterizado herramientas específicas relacionadas con la conversión de documentos XML.</w:t>
      </w:r>
    </w:p>
    <w:p w14:paraId="604240B1" w14:textId="77777777" w:rsidR="009152AA" w:rsidRPr="00405F81" w:rsidRDefault="009152AA">
      <w:pPr>
        <w:numPr>
          <w:ilvl w:val="0"/>
          <w:numId w:val="3"/>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realizado conversiones con distintos formatos de salida.</w:t>
      </w:r>
    </w:p>
    <w:p w14:paraId="68B8AC20" w14:textId="77777777" w:rsidR="009152AA" w:rsidRPr="00405F81" w:rsidRDefault="009152AA">
      <w:pPr>
        <w:numPr>
          <w:ilvl w:val="0"/>
          <w:numId w:val="3"/>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documentado y depurado las especificaciones de conversión.</w:t>
      </w:r>
    </w:p>
    <w:p w14:paraId="0FB04210" w14:textId="77777777" w:rsidR="009152AA" w:rsidRPr="00405F81" w:rsidRDefault="009152AA">
      <w:pPr>
        <w:numPr>
          <w:ilvl w:val="0"/>
          <w:numId w:val="3"/>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utilizado el modelo DOM para extraer información de un documento XML.</w:t>
      </w:r>
    </w:p>
    <w:p w14:paraId="77E30BA4" w14:textId="77777777" w:rsidR="009152AA" w:rsidRPr="00405F81" w:rsidRDefault="009152AA">
      <w:pPr>
        <w:numPr>
          <w:ilvl w:val="0"/>
          <w:numId w:val="3"/>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reconoce la importancia del uso de estándares abiertos.</w:t>
      </w:r>
    </w:p>
    <w:p w14:paraId="5C429CBF" w14:textId="77777777" w:rsidR="009152AA" w:rsidRPr="00405F81" w:rsidRDefault="009152AA" w:rsidP="009152AA">
      <w:pPr>
        <w:ind w:left="360"/>
        <w:rPr>
          <w:rFonts w:asciiTheme="minorHAnsi" w:hAnsiTheme="minorHAnsi" w:cs="Calibri"/>
          <w:color w:val="000000" w:themeColor="text1"/>
        </w:rPr>
      </w:pPr>
    </w:p>
    <w:p w14:paraId="02842322" w14:textId="77777777" w:rsidR="009152AA" w:rsidRPr="00405F81" w:rsidRDefault="009152AA" w:rsidP="009152AA">
      <w:pPr>
        <w:rPr>
          <w:rFonts w:asciiTheme="minorHAnsi" w:hAnsiTheme="minorHAnsi" w:cs="Calibri"/>
          <w:color w:val="000000" w:themeColor="text1"/>
        </w:rPr>
      </w:pPr>
      <w:r w:rsidRPr="00405F81">
        <w:rPr>
          <w:rFonts w:asciiTheme="minorHAnsi" w:hAnsiTheme="minorHAnsi" w:cs="Calibri"/>
          <w:color w:val="000000" w:themeColor="text1"/>
        </w:rPr>
        <w:t>6. Gestiona información en formato XML analizando y utilizando tecnologías de almacenamiento y lenguajes de consulta.</w:t>
      </w:r>
    </w:p>
    <w:p w14:paraId="2244775E" w14:textId="77777777" w:rsidR="009152AA" w:rsidRPr="00405F81" w:rsidRDefault="009152AA">
      <w:pPr>
        <w:numPr>
          <w:ilvl w:val="0"/>
          <w:numId w:val="1"/>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identificado los principales métodos de almacenamiento de la información usada en documentos XML.</w:t>
      </w:r>
    </w:p>
    <w:p w14:paraId="37A4047A" w14:textId="77777777" w:rsidR="009152AA" w:rsidRPr="00405F81" w:rsidRDefault="009152AA">
      <w:pPr>
        <w:numPr>
          <w:ilvl w:val="0"/>
          <w:numId w:val="1"/>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identificado los inconvenientes de almacenar información en formato XML.</w:t>
      </w:r>
    </w:p>
    <w:p w14:paraId="2A4C970F" w14:textId="77777777" w:rsidR="009152AA" w:rsidRPr="00405F81" w:rsidRDefault="009152AA">
      <w:pPr>
        <w:numPr>
          <w:ilvl w:val="0"/>
          <w:numId w:val="1"/>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establecido tecnologías eficientes de almacenamiento de información en función de sus características.</w:t>
      </w:r>
    </w:p>
    <w:p w14:paraId="574BF303" w14:textId="77777777" w:rsidR="009152AA" w:rsidRPr="00405F81" w:rsidRDefault="009152AA">
      <w:pPr>
        <w:numPr>
          <w:ilvl w:val="0"/>
          <w:numId w:val="1"/>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utilizado sistemas gestores de bases de datos relacionales en el almacenamiento de información en formato XML.</w:t>
      </w:r>
    </w:p>
    <w:p w14:paraId="17B6AEC2" w14:textId="77777777" w:rsidR="009152AA" w:rsidRPr="00405F81" w:rsidRDefault="009152AA">
      <w:pPr>
        <w:numPr>
          <w:ilvl w:val="0"/>
          <w:numId w:val="1"/>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utilizado técnicas específicas para crear documentos XML a partir de información almacenada en bases de datos relacionales.</w:t>
      </w:r>
    </w:p>
    <w:p w14:paraId="565AF4D5" w14:textId="77777777" w:rsidR="009152AA" w:rsidRPr="00405F81" w:rsidRDefault="009152AA">
      <w:pPr>
        <w:numPr>
          <w:ilvl w:val="0"/>
          <w:numId w:val="1"/>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identificado las características de los sistemas gestores de bases de datos nativas XML.</w:t>
      </w:r>
    </w:p>
    <w:p w14:paraId="7A6F7D98" w14:textId="77777777" w:rsidR="009152AA" w:rsidRPr="00405F81" w:rsidRDefault="009152AA">
      <w:pPr>
        <w:numPr>
          <w:ilvl w:val="0"/>
          <w:numId w:val="1"/>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instalado y analizado sistemas gestores de bases de datos nativas XML.</w:t>
      </w:r>
    </w:p>
    <w:p w14:paraId="223237D7" w14:textId="77777777" w:rsidR="009152AA" w:rsidRPr="00405F81" w:rsidRDefault="009152AA">
      <w:pPr>
        <w:numPr>
          <w:ilvl w:val="0"/>
          <w:numId w:val="1"/>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utilizado técnicas para gestionar la información almacenada en bases de datos nativas XML.</w:t>
      </w:r>
    </w:p>
    <w:p w14:paraId="7B950440" w14:textId="77777777" w:rsidR="009152AA" w:rsidRPr="00405F81" w:rsidRDefault="009152AA">
      <w:pPr>
        <w:numPr>
          <w:ilvl w:val="0"/>
          <w:numId w:val="1"/>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identificado lenguajes y herramientas para el tratamiento y almacenamiento de información y su inclusión en documentos XML.</w:t>
      </w:r>
    </w:p>
    <w:p w14:paraId="1ED10097" w14:textId="77777777" w:rsidR="009152AA" w:rsidRPr="00405F81" w:rsidRDefault="009152AA" w:rsidP="009152AA">
      <w:pPr>
        <w:ind w:left="360"/>
        <w:rPr>
          <w:rFonts w:asciiTheme="minorHAnsi" w:hAnsiTheme="minorHAnsi" w:cs="Calibri"/>
          <w:color w:val="000000" w:themeColor="text1"/>
        </w:rPr>
      </w:pPr>
    </w:p>
    <w:p w14:paraId="531065B7" w14:textId="77777777" w:rsidR="009152AA" w:rsidRPr="00405F81" w:rsidRDefault="009152AA" w:rsidP="009152AA">
      <w:pPr>
        <w:rPr>
          <w:rFonts w:asciiTheme="minorHAnsi" w:hAnsiTheme="minorHAnsi" w:cs="Calibri"/>
          <w:color w:val="000000" w:themeColor="text1"/>
        </w:rPr>
      </w:pPr>
      <w:r w:rsidRPr="00405F81">
        <w:rPr>
          <w:rFonts w:asciiTheme="minorHAnsi" w:hAnsiTheme="minorHAnsi" w:cs="Calibri"/>
          <w:color w:val="000000" w:themeColor="text1"/>
        </w:rPr>
        <w:t>7. Trabaja con sistemas empresariales de gestión de información realizando tareas de importación, integración, aseguramiento y extracción de la información.</w:t>
      </w:r>
    </w:p>
    <w:p w14:paraId="371AF48C" w14:textId="77777777" w:rsidR="009152AA" w:rsidRPr="00405F81" w:rsidRDefault="009152AA">
      <w:pPr>
        <w:numPr>
          <w:ilvl w:val="0"/>
          <w:numId w:val="4"/>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reconocido las ventajas de los sistemas de gestión y planificación de recursos empresariales.</w:t>
      </w:r>
    </w:p>
    <w:p w14:paraId="20247B40" w14:textId="77777777" w:rsidR="009152AA" w:rsidRPr="00405F81" w:rsidRDefault="009152AA">
      <w:pPr>
        <w:numPr>
          <w:ilvl w:val="0"/>
          <w:numId w:val="4"/>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evaluado las características de las principales aplicaciones de gestión empresarial.</w:t>
      </w:r>
    </w:p>
    <w:p w14:paraId="3298F84E" w14:textId="77777777" w:rsidR="009152AA" w:rsidRPr="00405F81" w:rsidRDefault="009152AA">
      <w:pPr>
        <w:numPr>
          <w:ilvl w:val="0"/>
          <w:numId w:val="4"/>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instalado aplicaciones de gestión empresarial.</w:t>
      </w:r>
    </w:p>
    <w:p w14:paraId="317A88B3" w14:textId="77777777" w:rsidR="009152AA" w:rsidRPr="00405F81" w:rsidRDefault="009152AA">
      <w:pPr>
        <w:numPr>
          <w:ilvl w:val="0"/>
          <w:numId w:val="4"/>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lastRenderedPageBreak/>
        <w:t>Se han configurado y adaptado las aplicaciones.</w:t>
      </w:r>
    </w:p>
    <w:p w14:paraId="44DB15FE" w14:textId="77777777" w:rsidR="009152AA" w:rsidRPr="00405F81" w:rsidRDefault="009152AA">
      <w:pPr>
        <w:numPr>
          <w:ilvl w:val="0"/>
          <w:numId w:val="4"/>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establecido y verificado el acceso seguro a la información.</w:t>
      </w:r>
    </w:p>
    <w:p w14:paraId="23E77862" w14:textId="77777777" w:rsidR="009152AA" w:rsidRPr="00405F81" w:rsidRDefault="009152AA">
      <w:pPr>
        <w:numPr>
          <w:ilvl w:val="0"/>
          <w:numId w:val="4"/>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generado informes.</w:t>
      </w:r>
    </w:p>
    <w:p w14:paraId="0202098B" w14:textId="77777777" w:rsidR="009152AA" w:rsidRPr="00405F81" w:rsidRDefault="009152AA">
      <w:pPr>
        <w:numPr>
          <w:ilvl w:val="0"/>
          <w:numId w:val="4"/>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realizado tareas de integración con aplicaciones ofimáticas.</w:t>
      </w:r>
    </w:p>
    <w:p w14:paraId="2334C6FB" w14:textId="77777777" w:rsidR="009152AA" w:rsidRPr="00405F81" w:rsidRDefault="009152AA">
      <w:pPr>
        <w:numPr>
          <w:ilvl w:val="0"/>
          <w:numId w:val="4"/>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realizado procedimientos de extracción de información para su tratamiento e incorporación a diversos sistemas.</w:t>
      </w:r>
    </w:p>
    <w:p w14:paraId="3AC2487A" w14:textId="77777777" w:rsidR="009152AA" w:rsidRPr="00405F81" w:rsidRDefault="009152AA">
      <w:pPr>
        <w:numPr>
          <w:ilvl w:val="0"/>
          <w:numId w:val="4"/>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realizado tareas de asistencia y resolución de incidencias.</w:t>
      </w:r>
    </w:p>
    <w:p w14:paraId="4A635121" w14:textId="77777777" w:rsidR="009152AA" w:rsidRPr="00405F81" w:rsidRDefault="009152AA">
      <w:pPr>
        <w:numPr>
          <w:ilvl w:val="0"/>
          <w:numId w:val="4"/>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han elaborado documentos relativos a la explotación de la aplicación.</w:t>
      </w:r>
    </w:p>
    <w:p w14:paraId="5F2C2C8A" w14:textId="77777777" w:rsidR="009152AA" w:rsidRPr="00405F81" w:rsidRDefault="009152AA">
      <w:pPr>
        <w:numPr>
          <w:ilvl w:val="0"/>
          <w:numId w:val="4"/>
        </w:numPr>
        <w:tabs>
          <w:tab w:val="clear" w:pos="720"/>
          <w:tab w:val="num" w:pos="284"/>
        </w:tabs>
        <w:ind w:left="284" w:hanging="284"/>
        <w:rPr>
          <w:rFonts w:asciiTheme="minorHAnsi" w:hAnsiTheme="minorHAnsi" w:cs="Calibri"/>
          <w:color w:val="000000" w:themeColor="text1"/>
        </w:rPr>
      </w:pPr>
      <w:r w:rsidRPr="00405F81">
        <w:rPr>
          <w:rFonts w:asciiTheme="minorHAnsi" w:hAnsiTheme="minorHAnsi" w:cs="Calibri"/>
          <w:color w:val="000000" w:themeColor="text1"/>
        </w:rPr>
        <w:t>Se ha procesado información XML procedente una aplicación de gestión empresarial.</w:t>
      </w:r>
    </w:p>
    <w:p w14:paraId="1A0A1C38" w14:textId="16F0FFC3" w:rsidR="003E7EEE" w:rsidRPr="003E7EEE" w:rsidRDefault="003E7EEE" w:rsidP="003E7EEE">
      <w:pPr>
        <w:pStyle w:val="Ttulo1"/>
        <w:rPr>
          <w:rStyle w:val="nfasis"/>
          <w:i/>
          <w:iCs/>
        </w:rPr>
      </w:pPr>
      <w:bookmarkStart w:id="4" w:name="_Toc148955659"/>
      <w:r w:rsidRPr="003E7EEE">
        <w:rPr>
          <w:rStyle w:val="nfasis"/>
          <w:i/>
          <w:iCs/>
        </w:rPr>
        <w:t>Criterios de calificación</w:t>
      </w:r>
      <w:bookmarkEnd w:id="4"/>
    </w:p>
    <w:p w14:paraId="6738FAEC" w14:textId="5A7372DB" w:rsidR="009152AA" w:rsidRDefault="009152AA" w:rsidP="009152AA">
      <w:pPr>
        <w:ind w:firstLine="708"/>
      </w:pPr>
      <w:r>
        <w:t>Para realizar la evaluación de los criterios de evaluación se disponen de una serie de instrumentos de evaluación para evaluar cada criterio</w:t>
      </w:r>
      <w:r w:rsidRPr="005215C3">
        <w:t xml:space="preserve">. </w:t>
      </w:r>
      <w:r>
        <w:t>S</w:t>
      </w:r>
      <w:r w:rsidRPr="005215C3">
        <w:t xml:space="preserve">e utilizarán habitualmente </w:t>
      </w:r>
      <w:r>
        <w:t>tareas</w:t>
      </w:r>
      <w:r w:rsidRPr="005215C3">
        <w:t xml:space="preserve"> que evaluarán un conjunto de criterios y </w:t>
      </w:r>
      <w:r>
        <w:t>pruebas escritas o exámenes.</w:t>
      </w:r>
    </w:p>
    <w:p w14:paraId="0FFF1856" w14:textId="77777777" w:rsidR="009152AA" w:rsidRDefault="009152AA" w:rsidP="009152AA">
      <w:pPr>
        <w:ind w:firstLine="708"/>
        <w:rPr>
          <w:bCs/>
        </w:rPr>
      </w:pPr>
      <w:r w:rsidRPr="00783E4C">
        <w:rPr>
          <w:bCs/>
        </w:rPr>
        <w:t>Se realizará al menos una prueba escrita al final de cada trimestre en una fecha determinada</w:t>
      </w:r>
      <w:r>
        <w:rPr>
          <w:bCs/>
        </w:rPr>
        <w:t>,</w:t>
      </w:r>
      <w:r w:rsidRPr="00783E4C">
        <w:rPr>
          <w:bCs/>
        </w:rPr>
        <w:t xml:space="preserve"> y los alumnos sabrán en todo momento qué criterios de evaluación se van a incluir en la prueba.</w:t>
      </w:r>
    </w:p>
    <w:tbl>
      <w:tblPr>
        <w:tblStyle w:val="Tabladecuadrcula4"/>
        <w:tblW w:w="8613" w:type="dxa"/>
        <w:tblLook w:val="04A0" w:firstRow="1" w:lastRow="0" w:firstColumn="1" w:lastColumn="0" w:noHBand="0" w:noVBand="1"/>
      </w:tblPr>
      <w:tblGrid>
        <w:gridCol w:w="7321"/>
        <w:gridCol w:w="1292"/>
      </w:tblGrid>
      <w:tr w:rsidR="009152AA" w:rsidRPr="00DA1FDB" w14:paraId="3785FB6B" w14:textId="77777777" w:rsidTr="00467DE8">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7321" w:type="dxa"/>
            <w:tcBorders>
              <w:right w:val="single" w:sz="4" w:space="0" w:color="000000" w:themeColor="text1"/>
            </w:tcBorders>
            <w:shd w:val="clear" w:color="auto" w:fill="F2F2F2" w:themeFill="background1" w:themeFillShade="F2"/>
          </w:tcPr>
          <w:p w14:paraId="48556499" w14:textId="7334B6C9" w:rsidR="009152AA" w:rsidRPr="00DA1FDB" w:rsidRDefault="009152AA" w:rsidP="00467DE8">
            <w:pPr>
              <w:spacing w:after="60"/>
              <w:rPr>
                <w:color w:val="000000" w:themeColor="text1"/>
                <w:lang w:val="es-ES_tradnl"/>
              </w:rPr>
            </w:pPr>
            <w:r w:rsidRPr="00DA1FDB">
              <w:rPr>
                <w:color w:val="000000" w:themeColor="text1"/>
                <w:lang w:val="es-ES_tradnl"/>
              </w:rPr>
              <w:t xml:space="preserve">Instrumentos de evaluación de cada </w:t>
            </w:r>
            <w:r w:rsidR="00D54534">
              <w:rPr>
                <w:color w:val="000000" w:themeColor="text1"/>
                <w:lang w:val="es-ES_tradnl"/>
              </w:rPr>
              <w:t>unidad</w:t>
            </w:r>
            <w:r w:rsidRPr="00DA1FDB">
              <w:rPr>
                <w:color w:val="000000" w:themeColor="text1"/>
                <w:lang w:val="es-ES_tradnl"/>
              </w:rPr>
              <w:t xml:space="preserve"> de trabajo </w:t>
            </w:r>
          </w:p>
        </w:tc>
        <w:tc>
          <w:tcPr>
            <w:tcW w:w="1292" w:type="dxa"/>
            <w:tcBorders>
              <w:left w:val="single" w:sz="4" w:space="0" w:color="000000" w:themeColor="text1"/>
            </w:tcBorders>
            <w:shd w:val="clear" w:color="auto" w:fill="F2F2F2" w:themeFill="background1" w:themeFillShade="F2"/>
          </w:tcPr>
          <w:p w14:paraId="0F0114C1" w14:textId="77777777" w:rsidR="009152AA" w:rsidRPr="00DA1FDB" w:rsidRDefault="009152AA" w:rsidP="00467DE8">
            <w:pPr>
              <w:spacing w:after="60"/>
              <w:cnfStyle w:val="100000000000" w:firstRow="1" w:lastRow="0" w:firstColumn="0" w:lastColumn="0" w:oddVBand="0" w:evenVBand="0" w:oddHBand="0" w:evenHBand="0" w:firstRowFirstColumn="0" w:firstRowLastColumn="0" w:lastRowFirstColumn="0" w:lastRowLastColumn="0"/>
              <w:rPr>
                <w:color w:val="000000" w:themeColor="text1"/>
                <w:lang w:val="es-ES_tradnl"/>
              </w:rPr>
            </w:pPr>
            <w:r w:rsidRPr="00DA1FDB">
              <w:rPr>
                <w:color w:val="000000" w:themeColor="text1"/>
                <w:lang w:val="es-ES_tradnl"/>
              </w:rPr>
              <w:t>Porcentaje</w:t>
            </w:r>
          </w:p>
        </w:tc>
      </w:tr>
      <w:tr w:rsidR="009152AA" w:rsidRPr="006335BD" w14:paraId="47D94607" w14:textId="77777777" w:rsidTr="00467DE8">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7321" w:type="dxa"/>
            <w:tcBorders>
              <w:top w:val="single" w:sz="4" w:space="0" w:color="000000" w:themeColor="text1"/>
            </w:tcBorders>
            <w:shd w:val="clear" w:color="auto" w:fill="auto"/>
          </w:tcPr>
          <w:p w14:paraId="2A0B0067" w14:textId="77777777" w:rsidR="009152AA" w:rsidRPr="00DA1FDB" w:rsidRDefault="009152AA" w:rsidP="00467DE8">
            <w:pPr>
              <w:spacing w:after="60"/>
              <w:rPr>
                <w:b w:val="0"/>
                <w:lang w:val="es-ES_tradnl"/>
              </w:rPr>
            </w:pPr>
            <w:r>
              <w:rPr>
                <w:b w:val="0"/>
                <w:lang w:val="es-ES_tradnl"/>
              </w:rPr>
              <w:t xml:space="preserve">Exámenes con </w:t>
            </w:r>
            <w:r w:rsidRPr="00DA1FDB">
              <w:rPr>
                <w:b w:val="0"/>
                <w:lang w:val="es-ES_tradnl"/>
              </w:rPr>
              <w:t xml:space="preserve">parte teórica más parte práctica, en las cual el alumno demuestra la correcta asimilación de las materias impartidas. </w:t>
            </w:r>
          </w:p>
        </w:tc>
        <w:tc>
          <w:tcPr>
            <w:tcW w:w="1292" w:type="dxa"/>
            <w:tcBorders>
              <w:top w:val="single" w:sz="4" w:space="0" w:color="000000" w:themeColor="text1"/>
            </w:tcBorders>
            <w:shd w:val="clear" w:color="auto" w:fill="auto"/>
          </w:tcPr>
          <w:p w14:paraId="031B42AB" w14:textId="77777777" w:rsidR="009152AA" w:rsidRPr="006335BD" w:rsidRDefault="009152AA" w:rsidP="00467DE8">
            <w:pPr>
              <w:spacing w:after="60"/>
              <w:jc w:val="center"/>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80</w:t>
            </w:r>
            <w:r w:rsidRPr="006335BD">
              <w:rPr>
                <w:lang w:val="es-ES_tradnl"/>
              </w:rPr>
              <w:t xml:space="preserve"> %</w:t>
            </w:r>
          </w:p>
        </w:tc>
      </w:tr>
      <w:tr w:rsidR="009152AA" w:rsidRPr="006335BD" w14:paraId="597D1B7B" w14:textId="77777777" w:rsidTr="00467DE8">
        <w:trPr>
          <w:trHeight w:val="884"/>
        </w:trPr>
        <w:tc>
          <w:tcPr>
            <w:cnfStyle w:val="001000000000" w:firstRow="0" w:lastRow="0" w:firstColumn="1" w:lastColumn="0" w:oddVBand="0" w:evenVBand="0" w:oddHBand="0" w:evenHBand="0" w:firstRowFirstColumn="0" w:firstRowLastColumn="0" w:lastRowFirstColumn="0" w:lastRowLastColumn="0"/>
            <w:tcW w:w="7321" w:type="dxa"/>
            <w:shd w:val="clear" w:color="auto" w:fill="auto"/>
          </w:tcPr>
          <w:p w14:paraId="75606551" w14:textId="77777777" w:rsidR="009152AA" w:rsidRPr="00DA1FDB" w:rsidRDefault="009152AA" w:rsidP="00467DE8">
            <w:pPr>
              <w:spacing w:after="60"/>
              <w:rPr>
                <w:b w:val="0"/>
                <w:lang w:val="es-ES_tradnl"/>
              </w:rPr>
            </w:pPr>
            <w:r w:rsidRPr="00DA1FDB">
              <w:rPr>
                <w:b w:val="0"/>
                <w:lang w:val="es-ES_tradnl"/>
              </w:rPr>
              <w:t xml:space="preserve">Actividades de enseñanza-aprendizaje, consistentes en </w:t>
            </w:r>
            <w:r>
              <w:rPr>
                <w:b w:val="0"/>
                <w:lang w:val="es-ES_tradnl"/>
              </w:rPr>
              <w:t xml:space="preserve">tareas </w:t>
            </w:r>
            <w:r w:rsidRPr="00DA1FDB">
              <w:rPr>
                <w:b w:val="0"/>
                <w:lang w:val="es-ES_tradnl"/>
              </w:rPr>
              <w:t>propuest</w:t>
            </w:r>
            <w:r>
              <w:rPr>
                <w:b w:val="0"/>
                <w:lang w:val="es-ES_tradnl"/>
              </w:rPr>
              <w:t>a</w:t>
            </w:r>
            <w:r w:rsidRPr="00DA1FDB">
              <w:rPr>
                <w:b w:val="0"/>
                <w:lang w:val="es-ES_tradnl"/>
              </w:rPr>
              <w:t xml:space="preserve">s por el profesor a los alumnos. </w:t>
            </w:r>
          </w:p>
        </w:tc>
        <w:tc>
          <w:tcPr>
            <w:tcW w:w="1292" w:type="dxa"/>
            <w:shd w:val="clear" w:color="auto" w:fill="auto"/>
          </w:tcPr>
          <w:p w14:paraId="0E1BBF0D" w14:textId="77777777" w:rsidR="009152AA" w:rsidRPr="006335BD" w:rsidRDefault="009152AA" w:rsidP="00467DE8">
            <w:pPr>
              <w:spacing w:after="60"/>
              <w:jc w:val="center"/>
              <w:cnfStyle w:val="000000000000" w:firstRow="0" w:lastRow="0" w:firstColumn="0" w:lastColumn="0" w:oddVBand="0" w:evenVBand="0" w:oddHBand="0" w:evenHBand="0" w:firstRowFirstColumn="0" w:firstRowLastColumn="0" w:lastRowFirstColumn="0" w:lastRowLastColumn="0"/>
              <w:rPr>
                <w:lang w:val="es-ES_tradnl"/>
              </w:rPr>
            </w:pPr>
            <w:r w:rsidRPr="006335BD">
              <w:rPr>
                <w:lang w:val="es-ES_tradnl"/>
              </w:rPr>
              <w:t>20 %</w:t>
            </w:r>
          </w:p>
        </w:tc>
      </w:tr>
    </w:tbl>
    <w:p w14:paraId="2F941BA5" w14:textId="77777777" w:rsidR="009152AA" w:rsidRDefault="009152AA" w:rsidP="009152AA">
      <w:pPr>
        <w:ind w:firstLine="708"/>
        <w:rPr>
          <w:b/>
        </w:rPr>
      </w:pPr>
    </w:p>
    <w:p w14:paraId="5FF55A3D" w14:textId="77777777" w:rsidR="009152AA" w:rsidRPr="00BD2ED9" w:rsidRDefault="009152AA" w:rsidP="009152AA">
      <w:pPr>
        <w:ind w:firstLine="708"/>
      </w:pPr>
      <w:r>
        <w:t xml:space="preserve">Durante el desarrollo de la </w:t>
      </w:r>
      <w:r>
        <w:rPr>
          <w:color w:val="000000" w:themeColor="text1"/>
          <w:lang w:val="es-ES_tradnl"/>
        </w:rPr>
        <w:t>unidad</w:t>
      </w:r>
      <w:r w:rsidRPr="00DA1FDB">
        <w:rPr>
          <w:color w:val="000000" w:themeColor="text1"/>
          <w:lang w:val="es-ES_tradnl"/>
        </w:rPr>
        <w:t xml:space="preserve"> </w:t>
      </w:r>
      <w:r>
        <w:t xml:space="preserve">de trabajo correspondiente se le indicarán al alumno los criterios de evaluación asociados a esa unidad de trabajo. </w:t>
      </w:r>
    </w:p>
    <w:p w14:paraId="53C73EC3" w14:textId="77777777" w:rsidR="00D54534" w:rsidRDefault="00D54534" w:rsidP="00D54534">
      <w:r>
        <w:lastRenderedPageBreak/>
        <w:t xml:space="preserve">Para superar cada unidad es </w:t>
      </w:r>
      <w:proofErr w:type="gramStart"/>
      <w:r>
        <w:t>necesario</w:t>
      </w:r>
      <w:proofErr w:type="gramEnd"/>
      <w:r>
        <w:t xml:space="preserve"> además:</w:t>
      </w:r>
    </w:p>
    <w:p w14:paraId="1DBF8EB7" w14:textId="77777777" w:rsidR="00D54534" w:rsidRDefault="00D54534">
      <w:pPr>
        <w:pStyle w:val="Prrafodelista"/>
        <w:numPr>
          <w:ilvl w:val="1"/>
          <w:numId w:val="10"/>
        </w:numPr>
        <w:ind w:left="426" w:hanging="422"/>
        <w:rPr>
          <w:sz w:val="24"/>
          <w:szCs w:val="24"/>
        </w:rPr>
      </w:pPr>
      <w:r>
        <w:rPr>
          <w:sz w:val="24"/>
          <w:szCs w:val="24"/>
        </w:rPr>
        <w:t>Haber obtenido al menos un 5 en cada uno de los exámenes escritos.</w:t>
      </w:r>
    </w:p>
    <w:p w14:paraId="58D2CE15" w14:textId="77777777" w:rsidR="00D54534" w:rsidRDefault="00D54534">
      <w:pPr>
        <w:pStyle w:val="Prrafodelista"/>
        <w:numPr>
          <w:ilvl w:val="1"/>
          <w:numId w:val="10"/>
        </w:numPr>
        <w:ind w:left="426" w:hanging="422"/>
        <w:rPr>
          <w:sz w:val="24"/>
          <w:szCs w:val="24"/>
        </w:rPr>
      </w:pPr>
      <w:r>
        <w:rPr>
          <w:sz w:val="24"/>
          <w:szCs w:val="24"/>
        </w:rPr>
        <w:t>Haber obtenido un 5 de media en las tareas propuestas.</w:t>
      </w:r>
    </w:p>
    <w:p w14:paraId="2A38E009" w14:textId="77777777" w:rsidR="00D54534" w:rsidRDefault="00D54534" w:rsidP="00D54534">
      <w:r>
        <w:t>No se considerará la unidad superado si no se cumplen los dos criterios anteriores.</w:t>
      </w:r>
    </w:p>
    <w:p w14:paraId="1C4D849B" w14:textId="77777777" w:rsidR="00D54534" w:rsidRDefault="00D54534" w:rsidP="00D54534">
      <w:pPr>
        <w:rPr>
          <w:rFonts w:cstheme="minorHAnsi"/>
          <w:b/>
        </w:rPr>
      </w:pPr>
    </w:p>
    <w:p w14:paraId="62F77C07" w14:textId="2070A3ED" w:rsidR="00D54534" w:rsidRDefault="00D54534" w:rsidP="00D54534">
      <w:pPr>
        <w:rPr>
          <w:rFonts w:cstheme="minorHAnsi"/>
          <w:b/>
        </w:rPr>
      </w:pPr>
      <w:r>
        <w:rPr>
          <w:rFonts w:cstheme="minorHAnsi"/>
          <w:b/>
        </w:rPr>
        <w:t>El alumno deberá superar cada una de las unidades del curso. La nota final del módulo corresponde a la media ponderada según horas de la nota obtenida en las unidades, en el caso de que todas ellas estén aprobadas. Si el alumno no supera una o varias unidades, la nota final será de suspenso.</w:t>
      </w:r>
    </w:p>
    <w:p w14:paraId="4B5E12AD" w14:textId="77777777" w:rsidR="00D54534" w:rsidRDefault="00D54534" w:rsidP="00D54534">
      <w:pPr>
        <w:rPr>
          <w:rFonts w:asciiTheme="minorHAnsi" w:hAnsiTheme="minorHAnsi" w:cs="Calibri"/>
          <w:b/>
          <w:bCs/>
          <w:color w:val="000000" w:themeColor="text1"/>
        </w:rPr>
      </w:pPr>
    </w:p>
    <w:p w14:paraId="72FF5388" w14:textId="77777777" w:rsidR="00D54534" w:rsidRDefault="00D54534" w:rsidP="00D54534">
      <w:pPr>
        <w:rPr>
          <w:rFonts w:cstheme="minorHAnsi"/>
          <w:b/>
        </w:rPr>
      </w:pPr>
      <w:r>
        <w:rPr>
          <w:rFonts w:cstheme="minorHAnsi"/>
          <w:b/>
        </w:rPr>
        <w:t>Protocolo de actuación ante plagio en pruebas y proyectos:</w:t>
      </w:r>
    </w:p>
    <w:p w14:paraId="48347CB2" w14:textId="77777777" w:rsidR="00D54534" w:rsidRDefault="00D54534">
      <w:pPr>
        <w:pStyle w:val="Prrafodelista"/>
        <w:numPr>
          <w:ilvl w:val="0"/>
          <w:numId w:val="11"/>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Todos los </w:t>
      </w:r>
      <w:r>
        <w:rPr>
          <w:rFonts w:asciiTheme="minorHAnsi" w:hAnsiTheme="minorHAnsi" w:cstheme="minorHAnsi"/>
          <w:b/>
          <w:bCs/>
          <w:sz w:val="24"/>
          <w:szCs w:val="24"/>
        </w:rPr>
        <w:t xml:space="preserve">exámenes y proyectos </w:t>
      </w:r>
      <w:r>
        <w:rPr>
          <w:rFonts w:asciiTheme="minorHAnsi" w:hAnsiTheme="minorHAnsi" w:cstheme="minorHAnsi"/>
          <w:b/>
          <w:sz w:val="24"/>
          <w:szCs w:val="24"/>
        </w:rPr>
        <w:t>son individuales</w:t>
      </w:r>
      <w:r>
        <w:rPr>
          <w:rFonts w:asciiTheme="minorHAnsi" w:hAnsiTheme="minorHAnsi" w:cstheme="minorHAnsi"/>
          <w:sz w:val="24"/>
          <w:szCs w:val="24"/>
        </w:rPr>
        <w:t xml:space="preserve"> y deben ser realizadas por el alumno con los recursos y tiempo que se dispongan.</w:t>
      </w:r>
    </w:p>
    <w:p w14:paraId="20A08EE9" w14:textId="77777777" w:rsidR="00D54534" w:rsidRDefault="00D54534">
      <w:pPr>
        <w:pStyle w:val="Prrafodelista"/>
        <w:numPr>
          <w:ilvl w:val="0"/>
          <w:numId w:val="11"/>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En el caso en el que el alumno utilice material que no esté permitido en los exámenes o tarea y sea utilizado de manera visible, el alumno será informado de tal evento y el examen o tarea que esté realizando tendrá </w:t>
      </w:r>
      <w:r>
        <w:rPr>
          <w:rFonts w:asciiTheme="minorHAnsi" w:hAnsiTheme="minorHAnsi" w:cstheme="minorHAnsi"/>
          <w:b/>
          <w:sz w:val="24"/>
          <w:szCs w:val="24"/>
        </w:rPr>
        <w:t>calificación de 0</w:t>
      </w:r>
      <w:r>
        <w:rPr>
          <w:rFonts w:asciiTheme="minorHAnsi" w:hAnsiTheme="minorHAnsi" w:cstheme="minorHAnsi"/>
          <w:sz w:val="24"/>
          <w:szCs w:val="24"/>
        </w:rPr>
        <w:t>, independiente de la entrega del alumno.</w:t>
      </w:r>
    </w:p>
    <w:p w14:paraId="4A9736BE" w14:textId="77777777" w:rsidR="00D54534" w:rsidRDefault="00D54534">
      <w:pPr>
        <w:pStyle w:val="Prrafodelista"/>
        <w:numPr>
          <w:ilvl w:val="0"/>
          <w:numId w:val="11"/>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Asimismo, si uno o más alumnos son susceptibles de haber incurrido en copia o plagio de un examen o proyecto de otro alumno o alumnos, el profesor podrá someterlos a una prueba y/o entrevista específica después del examen para verificar la propiedad individual de cada una de las pruebas. El contenido de dicha verificación estará a disposición del profesor que realizará las preguntas pertinentes. Si dicha entrevista individual o colectiva es satisfactoria, se mantendrá la nota del examen o proyecto. En caso contrario, el examen o proyecto de los alumnos sometidos a dicha verificación tendrán una </w:t>
      </w:r>
      <w:r>
        <w:rPr>
          <w:rFonts w:asciiTheme="minorHAnsi" w:hAnsiTheme="minorHAnsi" w:cstheme="minorHAnsi"/>
          <w:b/>
          <w:sz w:val="24"/>
          <w:szCs w:val="24"/>
        </w:rPr>
        <w:t xml:space="preserve">calificación de 0 </w:t>
      </w:r>
      <w:r>
        <w:rPr>
          <w:rFonts w:asciiTheme="minorHAnsi" w:hAnsiTheme="minorHAnsi" w:cstheme="minorHAnsi"/>
          <w:sz w:val="24"/>
          <w:szCs w:val="24"/>
        </w:rPr>
        <w:t>en cada una de las entregas plagiadas.</w:t>
      </w:r>
    </w:p>
    <w:p w14:paraId="53057253" w14:textId="77777777" w:rsidR="00CB4845" w:rsidRDefault="00CB4845" w:rsidP="001D0B55">
      <w:pPr>
        <w:rPr>
          <w:rFonts w:cs="Calibri"/>
          <w:color w:val="548DD4"/>
        </w:rPr>
      </w:pPr>
    </w:p>
    <w:p w14:paraId="3BDC95AE" w14:textId="77777777" w:rsidR="00E97F9A" w:rsidRPr="003715A5" w:rsidRDefault="00E97F9A" w:rsidP="00E97F9A">
      <w:pPr>
        <w:rPr>
          <w:rFonts w:asciiTheme="minorHAnsi" w:hAnsiTheme="minorHAnsi" w:cs="Calibri"/>
          <w:b/>
          <w:bCs/>
          <w:color w:val="auto"/>
        </w:rPr>
      </w:pPr>
      <w:r w:rsidRPr="003715A5">
        <w:rPr>
          <w:rFonts w:asciiTheme="minorHAnsi" w:hAnsiTheme="minorHAnsi" w:cs="Calibri"/>
          <w:b/>
          <w:bCs/>
          <w:color w:val="auto"/>
        </w:rPr>
        <w:t>Criterios de Calificación Pendientes</w:t>
      </w:r>
    </w:p>
    <w:p w14:paraId="18670CA1" w14:textId="77777777" w:rsidR="00E97F9A" w:rsidRPr="002D6165" w:rsidRDefault="00E97F9A" w:rsidP="00E97F9A">
      <w:pPr>
        <w:ind w:firstLine="708"/>
        <w:rPr>
          <w:rFonts w:asciiTheme="minorHAnsi" w:hAnsiTheme="minorHAnsi" w:cs="Arial"/>
          <w:color w:val="auto"/>
          <w:lang w:val="es-ES_tradnl"/>
        </w:rPr>
      </w:pPr>
      <w:r w:rsidRPr="002D6165">
        <w:rPr>
          <w:rFonts w:asciiTheme="minorHAnsi" w:hAnsiTheme="minorHAnsi" w:cs="Arial"/>
          <w:color w:val="auto"/>
          <w:lang w:val="es-ES_tradnl"/>
        </w:rPr>
        <w:t xml:space="preserve">Se realizará </w:t>
      </w:r>
      <w:r>
        <w:rPr>
          <w:rFonts w:asciiTheme="minorHAnsi" w:hAnsiTheme="minorHAnsi" w:cs="Arial"/>
          <w:color w:val="auto"/>
          <w:lang w:val="es-ES_tradnl"/>
        </w:rPr>
        <w:t xml:space="preserve">al menos </w:t>
      </w:r>
      <w:r w:rsidRPr="002D6165">
        <w:rPr>
          <w:rFonts w:asciiTheme="minorHAnsi" w:hAnsiTheme="minorHAnsi" w:cs="Arial"/>
          <w:color w:val="auto"/>
          <w:lang w:val="es-ES_tradnl"/>
        </w:rPr>
        <w:t>un</w:t>
      </w:r>
      <w:r>
        <w:rPr>
          <w:rFonts w:asciiTheme="minorHAnsi" w:hAnsiTheme="minorHAnsi" w:cs="Arial"/>
          <w:color w:val="auto"/>
          <w:lang w:val="es-ES_tradnl"/>
        </w:rPr>
        <w:t xml:space="preserve"> examen </w:t>
      </w:r>
      <w:r w:rsidRPr="002D6165">
        <w:rPr>
          <w:rFonts w:asciiTheme="minorHAnsi" w:hAnsiTheme="minorHAnsi" w:cs="Arial"/>
          <w:color w:val="auto"/>
          <w:lang w:val="es-ES_tradnl"/>
        </w:rPr>
        <w:t>por cada una de las convocatorias ordinarias</w:t>
      </w:r>
      <w:r>
        <w:rPr>
          <w:rFonts w:asciiTheme="minorHAnsi" w:hAnsiTheme="minorHAnsi" w:cs="Arial"/>
          <w:color w:val="auto"/>
          <w:lang w:val="es-ES_tradnl"/>
        </w:rPr>
        <w:t>.</w:t>
      </w:r>
      <w:r w:rsidRPr="002D6165">
        <w:rPr>
          <w:rFonts w:asciiTheme="minorHAnsi" w:hAnsiTheme="minorHAnsi" w:cs="Arial"/>
          <w:color w:val="auto"/>
          <w:lang w:val="es-ES_tradnl"/>
        </w:rPr>
        <w:t xml:space="preserve"> El alumno deberá obtener una calificación final igual o superior a 5 sobre 10 para superar el módulo.</w:t>
      </w:r>
      <w:r>
        <w:rPr>
          <w:rFonts w:asciiTheme="minorHAnsi" w:hAnsiTheme="minorHAnsi" w:cs="Arial"/>
          <w:color w:val="auto"/>
          <w:lang w:val="es-ES_tradnl"/>
        </w:rPr>
        <w:t xml:space="preserve"> E</w:t>
      </w:r>
      <w:r w:rsidRPr="002D6165">
        <w:rPr>
          <w:rFonts w:asciiTheme="minorHAnsi" w:hAnsiTheme="minorHAnsi" w:cs="Arial"/>
          <w:color w:val="auto"/>
          <w:lang w:val="es-ES_tradnl"/>
        </w:rPr>
        <w:t xml:space="preserve">sta prueba supondrá el </w:t>
      </w:r>
      <w:r>
        <w:rPr>
          <w:rFonts w:asciiTheme="minorHAnsi" w:hAnsiTheme="minorHAnsi" w:cs="Arial"/>
          <w:color w:val="auto"/>
          <w:lang w:val="es-ES_tradnl"/>
        </w:rPr>
        <w:t>10</w:t>
      </w:r>
      <w:r w:rsidRPr="002D6165">
        <w:rPr>
          <w:rFonts w:asciiTheme="minorHAnsi" w:hAnsiTheme="minorHAnsi" w:cs="Arial"/>
          <w:color w:val="auto"/>
          <w:lang w:val="es-ES_tradnl"/>
        </w:rPr>
        <w:t>0% de la calificación</w:t>
      </w:r>
      <w:r>
        <w:rPr>
          <w:rFonts w:asciiTheme="minorHAnsi" w:hAnsiTheme="minorHAnsi" w:cs="Arial"/>
          <w:color w:val="auto"/>
          <w:lang w:val="es-ES_tradnl"/>
        </w:rPr>
        <w:t xml:space="preserve"> en el caso de que no hubiera tareas complementarias, y un 80% si las hubiera, siendo las tareas el 20% restante en este caso.</w:t>
      </w:r>
    </w:p>
    <w:p w14:paraId="445C3CDA" w14:textId="77777777" w:rsidR="00E97F9A" w:rsidRPr="002D6165" w:rsidRDefault="00E97F9A" w:rsidP="00E97F9A">
      <w:pPr>
        <w:ind w:firstLine="708"/>
        <w:rPr>
          <w:rFonts w:asciiTheme="minorHAnsi" w:hAnsiTheme="minorHAnsi" w:cs="Arial"/>
          <w:color w:val="auto"/>
          <w:lang w:val="es-ES_tradnl"/>
        </w:rPr>
      </w:pPr>
    </w:p>
    <w:p w14:paraId="21975229" w14:textId="77777777" w:rsidR="00E97F9A" w:rsidRPr="002D6165" w:rsidRDefault="00E97F9A" w:rsidP="00E97F9A">
      <w:pPr>
        <w:ind w:firstLine="708"/>
        <w:rPr>
          <w:rFonts w:asciiTheme="minorHAnsi" w:hAnsiTheme="minorHAnsi" w:cs="Arial"/>
          <w:color w:val="auto"/>
          <w:lang w:val="es-ES_tradnl"/>
        </w:rPr>
      </w:pPr>
      <w:r>
        <w:rPr>
          <w:rFonts w:asciiTheme="minorHAnsi" w:hAnsiTheme="minorHAnsi" w:cs="Arial"/>
          <w:color w:val="auto"/>
          <w:lang w:val="es-ES_tradnl"/>
        </w:rPr>
        <w:t>El examen</w:t>
      </w:r>
      <w:r w:rsidRPr="002D6165">
        <w:rPr>
          <w:rFonts w:asciiTheme="minorHAnsi" w:hAnsiTheme="minorHAnsi" w:cs="Arial"/>
          <w:color w:val="auto"/>
          <w:lang w:val="es-ES_tradnl"/>
        </w:rPr>
        <w:t xml:space="preserve"> final del módulo se realizará de forma individual y sin ayuda, </w:t>
      </w:r>
      <w:r>
        <w:rPr>
          <w:rFonts w:asciiTheme="minorHAnsi" w:hAnsiTheme="minorHAnsi" w:cs="Arial"/>
          <w:color w:val="auto"/>
          <w:lang w:val="es-ES_tradnl"/>
        </w:rPr>
        <w:t xml:space="preserve">e </w:t>
      </w:r>
      <w:r w:rsidRPr="002D6165">
        <w:rPr>
          <w:rFonts w:asciiTheme="minorHAnsi" w:hAnsiTheme="minorHAnsi" w:cs="Arial"/>
          <w:color w:val="auto"/>
          <w:lang w:val="es-ES_tradnl"/>
        </w:rPr>
        <w:t>incluirá todos los contenidos del módulo</w:t>
      </w:r>
      <w:r>
        <w:rPr>
          <w:rFonts w:asciiTheme="minorHAnsi" w:hAnsiTheme="minorHAnsi" w:cs="Arial"/>
          <w:color w:val="auto"/>
          <w:lang w:val="es-ES_tradnl"/>
        </w:rPr>
        <w:t xml:space="preserve">, garantizando </w:t>
      </w:r>
      <w:r w:rsidRPr="002D6165">
        <w:rPr>
          <w:rFonts w:asciiTheme="minorHAnsi" w:hAnsiTheme="minorHAnsi" w:cs="Arial"/>
          <w:color w:val="auto"/>
          <w:lang w:val="es-ES_tradnl"/>
        </w:rPr>
        <w:t xml:space="preserve">que se alcanzan los objetivos y resultados de aprendizaje del mismo. El alumno tendrá que obtener una calificación mínima de 5 puntos </w:t>
      </w:r>
      <w:r>
        <w:rPr>
          <w:rFonts w:asciiTheme="minorHAnsi" w:hAnsiTheme="minorHAnsi" w:cs="Arial"/>
          <w:color w:val="auto"/>
          <w:lang w:val="es-ES_tradnl"/>
        </w:rPr>
        <w:t xml:space="preserve">para </w:t>
      </w:r>
      <w:r w:rsidRPr="002D6165">
        <w:rPr>
          <w:rFonts w:asciiTheme="minorHAnsi" w:hAnsiTheme="minorHAnsi" w:cs="Arial"/>
          <w:color w:val="auto"/>
          <w:lang w:val="es-ES_tradnl"/>
        </w:rPr>
        <w:t>garantizar que se logran los objetivos y contenidos mínimos.</w:t>
      </w:r>
    </w:p>
    <w:p w14:paraId="4537B600" w14:textId="77777777" w:rsidR="00E97F9A" w:rsidRPr="002D6165" w:rsidRDefault="00E97F9A" w:rsidP="00E97F9A">
      <w:pPr>
        <w:ind w:firstLine="708"/>
        <w:rPr>
          <w:rFonts w:asciiTheme="minorHAnsi" w:hAnsiTheme="minorHAnsi" w:cs="Arial"/>
          <w:color w:val="auto"/>
          <w:lang w:val="es-ES_tradnl"/>
        </w:rPr>
      </w:pPr>
    </w:p>
    <w:p w14:paraId="7D2D1EDD" w14:textId="77777777" w:rsidR="00E97F9A" w:rsidRDefault="00E97F9A" w:rsidP="00E97F9A">
      <w:pPr>
        <w:ind w:firstLine="576"/>
        <w:rPr>
          <w:rFonts w:asciiTheme="minorHAnsi" w:hAnsiTheme="minorHAnsi" w:cs="Arial"/>
          <w:color w:val="auto"/>
          <w:lang w:val="es-ES_tradnl"/>
        </w:rPr>
      </w:pPr>
      <w:r w:rsidRPr="002D6165">
        <w:rPr>
          <w:rFonts w:asciiTheme="minorHAnsi" w:hAnsiTheme="minorHAnsi" w:cs="Arial"/>
          <w:color w:val="auto"/>
          <w:lang w:val="es-ES_tradnl"/>
        </w:rPr>
        <w:t xml:space="preserve">Los alumnos que, después de la primera convocatoria tengan el módulo no superado, accederán a la segunda convocatoria de cada curso académico y tendrán que realizar una prueba </w:t>
      </w:r>
      <w:r>
        <w:rPr>
          <w:rFonts w:asciiTheme="minorHAnsi" w:hAnsiTheme="minorHAnsi" w:cs="Arial"/>
          <w:color w:val="auto"/>
          <w:lang w:val="es-ES_tradnl"/>
        </w:rPr>
        <w:t xml:space="preserve">de </w:t>
      </w:r>
      <w:r w:rsidRPr="002D6165">
        <w:rPr>
          <w:rFonts w:asciiTheme="minorHAnsi" w:hAnsiTheme="minorHAnsi" w:cs="Arial"/>
          <w:color w:val="auto"/>
          <w:lang w:val="es-ES_tradnl"/>
        </w:rPr>
        <w:t>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bookmarkStart w:id="5" w:name="_Hlk85987050"/>
    </w:p>
    <w:p w14:paraId="72A59785" w14:textId="77777777" w:rsidR="00E97F9A" w:rsidRDefault="00E97F9A" w:rsidP="00145651">
      <w:pPr>
        <w:pStyle w:val="Ttulo1"/>
      </w:pPr>
      <w:bookmarkStart w:id="6" w:name="_Toc523819770"/>
      <w:bookmarkStart w:id="7" w:name="_Toc148955660"/>
      <w:r>
        <w:t>Recuperación</w:t>
      </w:r>
      <w:bookmarkEnd w:id="6"/>
      <w:bookmarkEnd w:id="7"/>
      <w:r>
        <w:t xml:space="preserve"> </w:t>
      </w:r>
    </w:p>
    <w:p w14:paraId="4B684FEF" w14:textId="77777777" w:rsidR="00E97F9A" w:rsidRDefault="00E97F9A" w:rsidP="00E97F9A">
      <w:pPr>
        <w:ind w:firstLine="576"/>
        <w:rPr>
          <w:rFonts w:cs="Calibri"/>
        </w:rPr>
      </w:pPr>
      <w:r w:rsidRPr="00E97F9A">
        <w:rPr>
          <w:rFonts w:cs="Calibri"/>
        </w:rPr>
        <w:t>Se debe tener en cuenta que la evaluación por RRAA y CCEE conlleva que las recuperaciones se deben realizar sobre los CCEE no logrados.</w:t>
      </w:r>
    </w:p>
    <w:p w14:paraId="04164234" w14:textId="77777777" w:rsidR="00E97F9A" w:rsidRDefault="00E97F9A" w:rsidP="00E97F9A">
      <w:pPr>
        <w:ind w:firstLine="576"/>
        <w:rPr>
          <w:rFonts w:cs="Calibri"/>
        </w:rPr>
      </w:pPr>
    </w:p>
    <w:p w14:paraId="49C0BB41" w14:textId="77777777" w:rsidR="00E97F9A" w:rsidRDefault="00E97F9A" w:rsidP="00E97F9A">
      <w:pPr>
        <w:ind w:firstLine="576"/>
        <w:rPr>
          <w:rFonts w:cs="Calibri"/>
          <w:u w:val="single"/>
        </w:rPr>
      </w:pPr>
      <w:r w:rsidRPr="00E97F9A">
        <w:rPr>
          <w:rFonts w:cs="Calibri"/>
          <w:u w:val="single"/>
        </w:rPr>
        <w:t>Evaluación Ordinaria</w:t>
      </w:r>
    </w:p>
    <w:p w14:paraId="378DF0EC" w14:textId="77777777" w:rsidR="00E97F9A" w:rsidRDefault="00E97F9A" w:rsidP="00E97F9A">
      <w:pPr>
        <w:ind w:firstLine="576"/>
        <w:rPr>
          <w:rFonts w:cs="Calibri"/>
        </w:rPr>
      </w:pPr>
      <w:r w:rsidRPr="00E97F9A">
        <w:rPr>
          <w:rFonts w:cs="Calibri"/>
        </w:rPr>
        <w:lastRenderedPageBreak/>
        <w:t>Si un alumno no supera uno o varios CCEE, deberá recuperar los CCEE no superados en el examen final de recuperación que se realizarán en la primera convocatoria ordinaria.</w:t>
      </w:r>
    </w:p>
    <w:p w14:paraId="1C278770" w14:textId="77777777" w:rsidR="00E97F9A" w:rsidRDefault="00E97F9A" w:rsidP="00E97F9A">
      <w:pPr>
        <w:ind w:firstLine="576"/>
        <w:rPr>
          <w:rFonts w:cs="Calibri"/>
        </w:rPr>
      </w:pPr>
    </w:p>
    <w:p w14:paraId="5C1AF79B" w14:textId="77777777" w:rsidR="00E97F9A" w:rsidRDefault="00E97F9A" w:rsidP="00E97F9A">
      <w:pPr>
        <w:ind w:firstLine="576"/>
        <w:rPr>
          <w:rFonts w:cs="Calibri"/>
        </w:rPr>
      </w:pPr>
      <w:r w:rsidRPr="00E97F9A">
        <w:rPr>
          <w:rFonts w:cs="Calibri"/>
        </w:rPr>
        <w:t>En el examen final de la primera convocatoria ordinaria, el alumno deberá recuperar únicamente aquellos CCEE no superados. En el caso de no recuperar los CCEE suspensos, la calificación final será de suspenso.</w:t>
      </w:r>
      <w:bookmarkEnd w:id="5"/>
    </w:p>
    <w:p w14:paraId="54173D33" w14:textId="77777777" w:rsidR="00E97F9A" w:rsidRDefault="00E97F9A" w:rsidP="00E97F9A">
      <w:pPr>
        <w:ind w:firstLine="576"/>
        <w:rPr>
          <w:rFonts w:cs="Calibri"/>
        </w:rPr>
      </w:pPr>
    </w:p>
    <w:p w14:paraId="51DA6A57" w14:textId="77777777" w:rsidR="00E97F9A" w:rsidRDefault="00E97F9A" w:rsidP="00E97F9A">
      <w:pPr>
        <w:ind w:firstLine="576"/>
        <w:rPr>
          <w:rFonts w:cs="Calibri"/>
          <w:u w:val="single"/>
        </w:rPr>
      </w:pPr>
      <w:r w:rsidRPr="00E97F9A">
        <w:rPr>
          <w:rFonts w:cs="Calibri"/>
          <w:u w:val="single"/>
        </w:rPr>
        <w:t>Acceso a la segunda convocatoria ordinaria</w:t>
      </w:r>
    </w:p>
    <w:p w14:paraId="4C498A6B" w14:textId="77777777" w:rsidR="00E97F9A" w:rsidRDefault="00E97F9A" w:rsidP="00E97F9A">
      <w:pPr>
        <w:ind w:firstLine="576"/>
        <w:rPr>
          <w:rFonts w:cs="Calibri"/>
        </w:rPr>
      </w:pPr>
      <w:r w:rsidRPr="00E97F9A">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714BDAEC" w14:textId="77777777" w:rsidR="00E97F9A" w:rsidRDefault="00E97F9A" w:rsidP="00E97F9A">
      <w:pPr>
        <w:ind w:firstLine="576"/>
        <w:rPr>
          <w:rFonts w:cs="Calibri"/>
        </w:rPr>
      </w:pPr>
      <w:r w:rsidRPr="00E97F9A">
        <w:rPr>
          <w:rFonts w:cs="Calibri"/>
        </w:rPr>
        <w:t>El acceso a la segunda convocatoria ordinaria se realizará independientemente del tipo de matrícula del alumno (ordinaria o modular).</w:t>
      </w:r>
    </w:p>
    <w:p w14:paraId="6332384B" w14:textId="61AE2845" w:rsidR="00E97F9A" w:rsidRPr="00E97F9A" w:rsidRDefault="00E97F9A" w:rsidP="00E97F9A">
      <w:pPr>
        <w:ind w:firstLine="576"/>
        <w:rPr>
          <w:rFonts w:cs="Calibri"/>
          <w:color w:val="auto"/>
        </w:rPr>
      </w:pPr>
      <w:r w:rsidRPr="00E97F9A">
        <w:rPr>
          <w:rFonts w:cs="Calibri"/>
          <w:color w:val="auto"/>
        </w:rPr>
        <w:t xml:space="preserve">El examen de la segunda convocatoria ordinaria incluirá solo aquellos contenidos que no se hayan conseguido superar en la primera. </w:t>
      </w:r>
    </w:p>
    <w:p w14:paraId="5B9E8693" w14:textId="4FBAAD26" w:rsidR="00266FE7" w:rsidRPr="00F00DC7" w:rsidRDefault="003A3D42" w:rsidP="00AB1AB8">
      <w:pPr>
        <w:ind w:firstLine="576"/>
        <w:rPr>
          <w:rFonts w:cs="Calibri"/>
          <w:color w:val="000000" w:themeColor="text1"/>
        </w:rPr>
      </w:pPr>
      <w:r w:rsidRPr="00F00DC7">
        <w:rPr>
          <w:rFonts w:cs="Calibri"/>
          <w:color w:val="000000" w:themeColor="text1"/>
        </w:rPr>
        <w:t xml:space="preserve">La segunda convocatoria ordinaria se realizará en el mes de </w:t>
      </w:r>
      <w:r w:rsidR="00F00DC7">
        <w:rPr>
          <w:rFonts w:cs="Calibri"/>
          <w:color w:val="000000" w:themeColor="text1"/>
        </w:rPr>
        <w:t>j</w:t>
      </w:r>
      <w:r w:rsidRPr="00F00DC7">
        <w:rPr>
          <w:rFonts w:cs="Calibri"/>
          <w:color w:val="000000" w:themeColor="text1"/>
        </w:rPr>
        <w:t>unio.</w:t>
      </w:r>
    </w:p>
    <w:p w14:paraId="03A7C443" w14:textId="77777777" w:rsidR="003E7EEE" w:rsidRPr="003E7EEE" w:rsidRDefault="003E7EEE">
      <w:pPr>
        <w:pStyle w:val="Prrafodelista"/>
        <w:keepNext/>
        <w:numPr>
          <w:ilvl w:val="0"/>
          <w:numId w:val="8"/>
        </w:numPr>
        <w:spacing w:before="240" w:after="60"/>
        <w:outlineLvl w:val="2"/>
        <w:rPr>
          <w:rFonts w:cs="Calibri"/>
          <w:b/>
          <w:bCs/>
          <w:vanish/>
          <w:sz w:val="26"/>
          <w:szCs w:val="26"/>
          <w:lang w:eastAsia="es-ES"/>
        </w:rPr>
      </w:pPr>
      <w:bookmarkStart w:id="8" w:name="_Toc523819771"/>
      <w:bookmarkEnd w:id="8"/>
    </w:p>
    <w:p w14:paraId="484E7795" w14:textId="77777777" w:rsidR="003E7EEE" w:rsidRPr="003E7EEE" w:rsidRDefault="003E7EEE">
      <w:pPr>
        <w:pStyle w:val="Prrafodelista"/>
        <w:keepNext/>
        <w:numPr>
          <w:ilvl w:val="0"/>
          <w:numId w:val="8"/>
        </w:numPr>
        <w:spacing w:before="240" w:after="60"/>
        <w:outlineLvl w:val="2"/>
        <w:rPr>
          <w:rFonts w:cs="Calibri"/>
          <w:b/>
          <w:bCs/>
          <w:vanish/>
          <w:sz w:val="26"/>
          <w:szCs w:val="26"/>
          <w:lang w:eastAsia="es-ES"/>
        </w:rPr>
      </w:pPr>
    </w:p>
    <w:p w14:paraId="2AE751BC" w14:textId="77777777" w:rsidR="003E7EEE" w:rsidRPr="003E7EEE" w:rsidRDefault="003E7EEE">
      <w:pPr>
        <w:pStyle w:val="Prrafodelista"/>
        <w:keepNext/>
        <w:numPr>
          <w:ilvl w:val="1"/>
          <w:numId w:val="8"/>
        </w:numPr>
        <w:spacing w:before="240" w:after="60"/>
        <w:outlineLvl w:val="2"/>
        <w:rPr>
          <w:rFonts w:cs="Calibri"/>
          <w:b/>
          <w:bCs/>
          <w:vanish/>
          <w:sz w:val="26"/>
          <w:szCs w:val="26"/>
          <w:lang w:eastAsia="es-ES"/>
        </w:rPr>
      </w:pPr>
    </w:p>
    <w:p w14:paraId="13FEF3E5" w14:textId="77777777" w:rsidR="001C00F2" w:rsidRDefault="001C00F2" w:rsidP="001C00F2">
      <w:pPr>
        <w:rPr>
          <w:rStyle w:val="nfasis"/>
          <w:b/>
          <w:bCs/>
          <w:i w:val="0"/>
          <w:iCs w:val="0"/>
        </w:rPr>
      </w:pPr>
    </w:p>
    <w:p w14:paraId="58847CB7" w14:textId="29895141" w:rsidR="00266FE7" w:rsidRPr="001C00F2" w:rsidRDefault="001D6156" w:rsidP="001C00F2">
      <w:pPr>
        <w:rPr>
          <w:rStyle w:val="nfasis"/>
          <w:b/>
          <w:bCs/>
          <w:i w:val="0"/>
          <w:iCs w:val="0"/>
        </w:rPr>
      </w:pPr>
      <w:r w:rsidRPr="001C00F2">
        <w:rPr>
          <w:rStyle w:val="nfasis"/>
          <w:b/>
          <w:bCs/>
          <w:i w:val="0"/>
          <w:iCs w:val="0"/>
        </w:rPr>
        <w:t xml:space="preserve">3.1. </w:t>
      </w:r>
      <w:r w:rsidR="003A3D42" w:rsidRPr="001C00F2">
        <w:rPr>
          <w:rStyle w:val="nfasis"/>
          <w:b/>
          <w:bCs/>
          <w:i w:val="0"/>
          <w:iCs w:val="0"/>
        </w:rPr>
        <w:t>Planificación de las actividades de recuperación de los módulos no superados</w:t>
      </w:r>
    </w:p>
    <w:p w14:paraId="6DB14F78" w14:textId="77777777" w:rsidR="00266FE7" w:rsidRDefault="00266FE7"/>
    <w:p w14:paraId="6D071764" w14:textId="77777777" w:rsidR="00F00DC7" w:rsidRDefault="003A3D42" w:rsidP="00F00DC7">
      <w:pPr>
        <w:ind w:firstLine="708"/>
        <w:rPr>
          <w:rFonts w:cs="Calibri"/>
          <w:color w:val="auto"/>
        </w:rPr>
      </w:pPr>
      <w:r w:rsidRPr="00AF66EE">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r w:rsidR="00F00DC7">
        <w:rPr>
          <w:rFonts w:cs="Calibri"/>
          <w:color w:val="auto"/>
        </w:rPr>
        <w:t>.</w:t>
      </w:r>
    </w:p>
    <w:p w14:paraId="0043E95D" w14:textId="77777777" w:rsidR="00F00DC7" w:rsidRDefault="00F00DC7" w:rsidP="00F00DC7">
      <w:pPr>
        <w:ind w:firstLine="708"/>
        <w:rPr>
          <w:rFonts w:cs="Calibri"/>
          <w:color w:val="FF0000"/>
        </w:rPr>
      </w:pPr>
    </w:p>
    <w:p w14:paraId="388F910E" w14:textId="0EB7C3A3" w:rsidR="00CA38BE" w:rsidRPr="00F00DC7" w:rsidRDefault="00CA38BE" w:rsidP="00F00DC7">
      <w:pPr>
        <w:ind w:firstLine="708"/>
        <w:rPr>
          <w:rFonts w:cs="Calibri"/>
          <w:color w:val="000000" w:themeColor="text1"/>
        </w:rPr>
      </w:pPr>
      <w:r w:rsidRPr="00F00DC7">
        <w:rPr>
          <w:rFonts w:cs="Calibri"/>
          <w:color w:val="000000" w:themeColor="text1"/>
        </w:rPr>
        <w:lastRenderedPageBreak/>
        <w:t>En el caso de aquellos alumnos que hayan promocionado a 2º y tengan este módulo no superado, se creará un curso en la plataforma Moodle de la junta, donde el profesor proporciona</w:t>
      </w:r>
      <w:r w:rsidR="00F00DC7">
        <w:rPr>
          <w:rFonts w:cs="Calibri"/>
          <w:color w:val="000000" w:themeColor="text1"/>
        </w:rPr>
        <w:t xml:space="preserve">rá </w:t>
      </w:r>
      <w:r w:rsidRPr="00F00DC7">
        <w:rPr>
          <w:rFonts w:cs="Calibri"/>
          <w:color w:val="000000" w:themeColor="text1"/>
        </w:rPr>
        <w:t xml:space="preserve">materiales, ejercicios y tareas que </w:t>
      </w:r>
      <w:r w:rsidR="00F00DC7">
        <w:rPr>
          <w:rFonts w:cs="Calibri"/>
          <w:color w:val="000000" w:themeColor="text1"/>
        </w:rPr>
        <w:t>podrán</w:t>
      </w:r>
      <w:r w:rsidRPr="00F00DC7">
        <w:rPr>
          <w:rFonts w:cs="Calibri"/>
          <w:color w:val="000000" w:themeColor="text1"/>
        </w:rPr>
        <w:t xml:space="preserve"> realizar los alumnos. La resolución de dudas se realizará </w:t>
      </w:r>
      <w:r w:rsidR="00F00DC7">
        <w:rPr>
          <w:rFonts w:cs="Calibri"/>
          <w:color w:val="000000" w:themeColor="text1"/>
        </w:rPr>
        <w:t>por medios presenciales o</w:t>
      </w:r>
      <w:r w:rsidRPr="00F00DC7">
        <w:rPr>
          <w:rFonts w:cs="Calibri"/>
          <w:color w:val="000000" w:themeColor="text1"/>
        </w:rPr>
        <w:t xml:space="preserve"> electrónico</w:t>
      </w:r>
      <w:r w:rsidR="00F00DC7">
        <w:rPr>
          <w:rFonts w:cs="Calibri"/>
          <w:color w:val="000000" w:themeColor="text1"/>
        </w:rPr>
        <w:t>s</w:t>
      </w:r>
      <w:r w:rsidRPr="00F00DC7">
        <w:rPr>
          <w:rFonts w:cs="Calibri"/>
          <w:color w:val="000000" w:themeColor="text1"/>
        </w:rPr>
        <w:t>.</w:t>
      </w:r>
    </w:p>
    <w:p w14:paraId="76BC9DAD" w14:textId="77777777" w:rsidR="00CA38BE" w:rsidRPr="00AF66EE" w:rsidRDefault="00CA38BE" w:rsidP="00CA38BE">
      <w:pPr>
        <w:ind w:firstLine="576"/>
        <w:rPr>
          <w:rFonts w:cs="Calibri"/>
          <w:color w:val="FF0000"/>
        </w:rPr>
      </w:pPr>
    </w:p>
    <w:p w14:paraId="233393AC" w14:textId="0B2C7FD3" w:rsidR="00F00DC7" w:rsidRPr="003E7EEE" w:rsidRDefault="00CA38BE" w:rsidP="003E7EEE">
      <w:pPr>
        <w:ind w:firstLine="576"/>
        <w:rPr>
          <w:rFonts w:cs="Calibri"/>
          <w:color w:val="auto"/>
        </w:rPr>
      </w:pPr>
      <w:r w:rsidRPr="00AF66EE">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sectPr w:rsidR="00F00DC7" w:rsidRPr="003E7EEE" w:rsidSect="00C105B0">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F9AE0" w14:textId="77777777" w:rsidR="00874BEB" w:rsidRDefault="00874BEB" w:rsidP="00266FE7">
      <w:pPr>
        <w:spacing w:line="240" w:lineRule="auto"/>
      </w:pPr>
      <w:r>
        <w:separator/>
      </w:r>
    </w:p>
  </w:endnote>
  <w:endnote w:type="continuationSeparator" w:id="0">
    <w:p w14:paraId="18B21AFC" w14:textId="77777777" w:rsidR="00874BEB" w:rsidRDefault="00874BEB"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8E24" w14:textId="77777777" w:rsidR="005B74EE" w:rsidRDefault="005B74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99414"/>
      <w:docPartObj>
        <w:docPartGallery w:val="Page Numbers (Bottom of Page)"/>
        <w:docPartUnique/>
      </w:docPartObj>
    </w:sdtPr>
    <w:sdtContent>
      <w:p w14:paraId="3D5B7724" w14:textId="6852BE52" w:rsidR="00C105B0" w:rsidRDefault="00C105B0">
        <w:pPr>
          <w:pStyle w:val="Piedepgina"/>
          <w:jc w:val="center"/>
        </w:pPr>
        <w:r>
          <w:fldChar w:fldCharType="begin"/>
        </w:r>
        <w:r>
          <w:instrText>PAGE   \* MERGEFORMAT</w:instrText>
        </w:r>
        <w:r>
          <w:fldChar w:fldCharType="separate"/>
        </w:r>
        <w:r>
          <w:t>2</w:t>
        </w:r>
        <w:r>
          <w:fldChar w:fldCharType="end"/>
        </w:r>
      </w:p>
    </w:sdtContent>
  </w:sdt>
  <w:p w14:paraId="3055F78B" w14:textId="77777777" w:rsidR="002B4E5A" w:rsidRDefault="002B4E5A" w:rsidP="17C6F4A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FA6B" w14:textId="77777777" w:rsidR="005B74EE" w:rsidRDefault="005B74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6699" w14:textId="77777777" w:rsidR="00874BEB" w:rsidRDefault="00874BEB" w:rsidP="00266FE7">
      <w:pPr>
        <w:spacing w:line="240" w:lineRule="auto"/>
      </w:pPr>
      <w:r>
        <w:separator/>
      </w:r>
    </w:p>
  </w:footnote>
  <w:footnote w:type="continuationSeparator" w:id="0">
    <w:p w14:paraId="59385246" w14:textId="77777777" w:rsidR="00874BEB" w:rsidRDefault="00874BEB"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823C" w14:textId="77777777" w:rsidR="005B74EE" w:rsidRDefault="005B74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2B4E5A" w14:paraId="7E557EEC"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70DE885" w14:textId="77777777" w:rsidR="002B4E5A" w:rsidRDefault="002B4E5A">
          <w:pPr>
            <w:pStyle w:val="Encabezamiento"/>
          </w:pPr>
          <w:r>
            <w:rPr>
              <w:noProof/>
            </w:rPr>
            <w:drawing>
              <wp:inline distT="0" distB="0" distL="0" distR="0" wp14:anchorId="0E4C055D" wp14:editId="15767E14">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B9E0F42" w14:textId="77777777" w:rsidR="002B4E5A" w:rsidRDefault="002B4E5A">
          <w:pPr>
            <w:pStyle w:val="Encabezamiento"/>
            <w:jc w:val="center"/>
            <w:rPr>
              <w:rFonts w:ascii="Calibri" w:hAnsi="Calibri" w:cs="Calibri"/>
            </w:rPr>
          </w:pPr>
          <w:r>
            <w:rPr>
              <w:rFonts w:ascii="Calibri" w:hAnsi="Calibri" w:cs="Calibri"/>
            </w:rPr>
            <w:t>IES ARCIPRESTE DE HITA. DEPARTAMENTO DE INFORMÁTICA</w:t>
          </w:r>
        </w:p>
        <w:p w14:paraId="09BC21C2" w14:textId="539A3C3B" w:rsidR="002B4E5A" w:rsidRDefault="00480932">
          <w:pPr>
            <w:pStyle w:val="Encabezamiento"/>
            <w:jc w:val="center"/>
            <w:rPr>
              <w:rFonts w:ascii="Calibri" w:hAnsi="Calibri" w:cs="Calibri"/>
              <w:color w:val="FF0000"/>
            </w:rPr>
          </w:pPr>
          <w:r w:rsidRPr="00480932">
            <w:rPr>
              <w:rFonts w:ascii="Calibri" w:hAnsi="Calibri" w:cs="Calibri"/>
            </w:rPr>
            <w:t xml:space="preserve">Criterios de calificación del módulo: </w:t>
          </w:r>
          <w:r w:rsidR="002B4E5A">
            <w:rPr>
              <w:rFonts w:ascii="Calibri" w:hAnsi="Calibri" w:cs="Calibri"/>
            </w:rPr>
            <w:t>del</w:t>
          </w:r>
          <w:r w:rsidR="00E46DE0">
            <w:rPr>
              <w:rFonts w:ascii="Calibri" w:hAnsi="Calibri" w:cs="Calibri"/>
            </w:rPr>
            <w:t xml:space="preserve"> </w:t>
          </w:r>
          <w:r w:rsidR="002B4E5A" w:rsidRPr="00E46DE0">
            <w:rPr>
              <w:rFonts w:ascii="Calibri" w:hAnsi="Calibri" w:cs="Calibri"/>
              <w:color w:val="000000" w:themeColor="text1"/>
            </w:rPr>
            <w:t>módulo</w:t>
          </w:r>
          <w:r w:rsidR="002B4E5A">
            <w:rPr>
              <w:rFonts w:ascii="Calibri" w:hAnsi="Calibri" w:cs="Calibri"/>
              <w:color w:val="FF0000"/>
            </w:rPr>
            <w:t xml:space="preserve">: </w:t>
          </w:r>
          <w:r w:rsidR="00E46DE0" w:rsidRPr="00E46DE0">
            <w:rPr>
              <w:rFonts w:ascii="Calibri" w:hAnsi="Calibri" w:cs="Calibri"/>
              <w:i/>
              <w:iCs/>
              <w:color w:val="000000" w:themeColor="text1"/>
            </w:rPr>
            <w:t>Lenguajes de Marcas y Sistemas de Gestión de Información</w:t>
          </w:r>
        </w:p>
        <w:p w14:paraId="1167CD98" w14:textId="303AD4AA" w:rsidR="002B4E5A" w:rsidRPr="00A052C1" w:rsidRDefault="002B4E5A">
          <w:pPr>
            <w:pStyle w:val="Encabezamiento"/>
            <w:jc w:val="center"/>
            <w:rPr>
              <w:rFonts w:ascii="Calibri" w:hAnsi="Calibri" w:cs="Calibri"/>
              <w:color w:val="000000" w:themeColor="text1"/>
            </w:rPr>
          </w:pPr>
          <w:r w:rsidRPr="001F6D93">
            <w:rPr>
              <w:rFonts w:ascii="Calibri" w:hAnsi="Calibri" w:cs="Calibri"/>
              <w:color w:val="auto"/>
            </w:rPr>
            <w:t>Cic</w:t>
          </w:r>
          <w:r w:rsidRPr="00A052C1">
            <w:rPr>
              <w:rFonts w:ascii="Calibri" w:hAnsi="Calibri" w:cs="Calibri"/>
              <w:color w:val="auto"/>
            </w:rPr>
            <w:t xml:space="preserve">lo </w:t>
          </w:r>
          <w:r w:rsidRPr="00A052C1">
            <w:rPr>
              <w:rFonts w:ascii="Calibri" w:hAnsi="Calibri" w:cs="Calibri"/>
              <w:color w:val="000000" w:themeColor="text1"/>
            </w:rPr>
            <w:t xml:space="preserve">formativo: </w:t>
          </w:r>
          <w:r w:rsidR="00A052C1" w:rsidRPr="00A052C1">
            <w:rPr>
              <w:rFonts w:ascii="Calibri" w:hAnsi="Calibri" w:cs="Calibri"/>
              <w:i/>
              <w:color w:val="000000" w:themeColor="text1"/>
            </w:rPr>
            <w:t>Desarrollo de Aplicaciones Web</w:t>
          </w:r>
        </w:p>
        <w:p w14:paraId="564709F2" w14:textId="77777777" w:rsidR="002B4E5A" w:rsidRDefault="002B4E5A">
          <w:pPr>
            <w:pStyle w:val="Encabezamiento"/>
            <w:jc w:val="center"/>
            <w:rPr>
              <w:rFonts w:ascii="Calibri" w:hAnsi="Calibri" w:cs="Calibri"/>
            </w:rPr>
          </w:pPr>
          <w:r w:rsidRPr="00A052C1">
            <w:rPr>
              <w:rFonts w:ascii="Calibri" w:hAnsi="Calibri" w:cs="Calibri"/>
            </w:rPr>
            <w:t>Curso 2023/2024</w:t>
          </w:r>
        </w:p>
      </w:tc>
    </w:tr>
  </w:tbl>
  <w:p w14:paraId="30F32729" w14:textId="77777777" w:rsidR="002B4E5A" w:rsidRDefault="002B4E5A" w:rsidP="00C105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C105B0" w14:paraId="78E80EFB" w14:textId="77777777" w:rsidTr="0094179A">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2D2F394" w14:textId="77777777" w:rsidR="00C105B0" w:rsidRDefault="00C105B0" w:rsidP="00C105B0">
          <w:pPr>
            <w:pStyle w:val="Encabezamiento"/>
          </w:pPr>
          <w:r>
            <w:rPr>
              <w:noProof/>
            </w:rPr>
            <w:drawing>
              <wp:inline distT="0" distB="0" distL="0" distR="0" wp14:anchorId="7993B1CF" wp14:editId="32195181">
                <wp:extent cx="680085" cy="701675"/>
                <wp:effectExtent l="0" t="0" r="0" b="0"/>
                <wp:docPr id="123065897" name="Imagen 123065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1D71774" w14:textId="77777777" w:rsidR="00C105B0" w:rsidRDefault="00C105B0" w:rsidP="00C105B0">
          <w:pPr>
            <w:pStyle w:val="Encabezamiento"/>
            <w:jc w:val="center"/>
            <w:rPr>
              <w:rFonts w:ascii="Calibri" w:hAnsi="Calibri" w:cs="Calibri"/>
            </w:rPr>
          </w:pPr>
          <w:r>
            <w:rPr>
              <w:rFonts w:ascii="Calibri" w:hAnsi="Calibri" w:cs="Calibri"/>
            </w:rPr>
            <w:t>IES ARCIPRESTE DE HITA. DEPARTAMENTO DE INFORMÁTICA</w:t>
          </w:r>
        </w:p>
        <w:p w14:paraId="63ABC12A" w14:textId="24A96746" w:rsidR="00C105B0" w:rsidRDefault="00C105B0" w:rsidP="00C105B0">
          <w:pPr>
            <w:pStyle w:val="Encabezamiento"/>
            <w:jc w:val="center"/>
            <w:rPr>
              <w:rFonts w:ascii="Calibri" w:hAnsi="Calibri" w:cs="Calibri"/>
              <w:color w:val="FF0000"/>
            </w:rPr>
          </w:pPr>
          <w:r w:rsidRPr="00480932">
            <w:rPr>
              <w:rFonts w:ascii="Calibri" w:hAnsi="Calibri" w:cs="Calibri"/>
            </w:rPr>
            <w:t>Criterios de calificación del módulo:</w:t>
          </w:r>
          <w:r>
            <w:rPr>
              <w:rFonts w:ascii="Calibri" w:hAnsi="Calibri" w:cs="Calibri"/>
              <w:color w:val="FF0000"/>
            </w:rPr>
            <w:t xml:space="preserve"> </w:t>
          </w:r>
          <w:r w:rsidRPr="00E46DE0">
            <w:rPr>
              <w:rFonts w:ascii="Calibri" w:hAnsi="Calibri" w:cs="Calibri"/>
              <w:i/>
              <w:iCs/>
              <w:color w:val="000000" w:themeColor="text1"/>
            </w:rPr>
            <w:t>Lenguajes de Marcas y Sistemas de Gestión de Información</w:t>
          </w:r>
        </w:p>
        <w:p w14:paraId="4F1E5B1F" w14:textId="77777777" w:rsidR="00C105B0" w:rsidRPr="00A052C1" w:rsidRDefault="00C105B0" w:rsidP="00C105B0">
          <w:pPr>
            <w:pStyle w:val="Encabezamiento"/>
            <w:jc w:val="center"/>
            <w:rPr>
              <w:rFonts w:ascii="Calibri" w:hAnsi="Calibri" w:cs="Calibri"/>
              <w:color w:val="000000" w:themeColor="text1"/>
            </w:rPr>
          </w:pPr>
          <w:r w:rsidRPr="001F6D93">
            <w:rPr>
              <w:rFonts w:ascii="Calibri" w:hAnsi="Calibri" w:cs="Calibri"/>
              <w:color w:val="auto"/>
            </w:rPr>
            <w:t>Cic</w:t>
          </w:r>
          <w:r w:rsidRPr="00A052C1">
            <w:rPr>
              <w:rFonts w:ascii="Calibri" w:hAnsi="Calibri" w:cs="Calibri"/>
              <w:color w:val="auto"/>
            </w:rPr>
            <w:t xml:space="preserve">lo </w:t>
          </w:r>
          <w:r w:rsidRPr="00A052C1">
            <w:rPr>
              <w:rFonts w:ascii="Calibri" w:hAnsi="Calibri" w:cs="Calibri"/>
              <w:color w:val="000000" w:themeColor="text1"/>
            </w:rPr>
            <w:t xml:space="preserve">formativo: </w:t>
          </w:r>
          <w:r w:rsidRPr="00A052C1">
            <w:rPr>
              <w:rFonts w:ascii="Calibri" w:hAnsi="Calibri" w:cs="Calibri"/>
              <w:i/>
              <w:color w:val="000000" w:themeColor="text1"/>
            </w:rPr>
            <w:t>Desarrollo de Aplicaciones Web</w:t>
          </w:r>
        </w:p>
        <w:p w14:paraId="5A9A9F8F" w14:textId="77777777" w:rsidR="00C105B0" w:rsidRDefault="00C105B0" w:rsidP="00C105B0">
          <w:pPr>
            <w:pStyle w:val="Encabezamiento"/>
            <w:jc w:val="center"/>
            <w:rPr>
              <w:rFonts w:ascii="Calibri" w:hAnsi="Calibri" w:cs="Calibri"/>
            </w:rPr>
          </w:pPr>
          <w:r w:rsidRPr="00A052C1">
            <w:rPr>
              <w:rFonts w:ascii="Calibri" w:hAnsi="Calibri" w:cs="Calibri"/>
            </w:rPr>
            <w:t>Curso 2023/2024</w:t>
          </w:r>
        </w:p>
      </w:tc>
    </w:tr>
  </w:tbl>
  <w:p w14:paraId="00A8E0F9" w14:textId="77777777" w:rsidR="00C105B0" w:rsidRDefault="00C105B0" w:rsidP="00C105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1" w15:restartNumberingAfterBreak="0">
    <w:nsid w:val="00000006"/>
    <w:multiLevelType w:val="multilevel"/>
    <w:tmpl w:val="4FE4737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decimal"/>
      <w:lvlText w:val="%3."/>
      <w:lvlJc w:val="left"/>
      <w:pPr>
        <w:ind w:left="2412" w:hanging="36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2"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3" w15:restartNumberingAfterBreak="0">
    <w:nsid w:val="0000000A"/>
    <w:multiLevelType w:val="singleLevel"/>
    <w:tmpl w:val="0000000A"/>
    <w:lvl w:ilvl="0">
      <w:start w:val="1"/>
      <w:numFmt w:val="lowerLetter"/>
      <w:lvlText w:val="%1."/>
      <w:lvlJc w:val="left"/>
      <w:pPr>
        <w:tabs>
          <w:tab w:val="num" w:pos="720"/>
        </w:tabs>
        <w:ind w:left="720" w:hanging="360"/>
      </w:pPr>
    </w:lvl>
  </w:abstractNum>
  <w:abstractNum w:abstractNumId="4" w15:restartNumberingAfterBreak="0">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5" w15:restartNumberingAfterBreak="0">
    <w:nsid w:val="00000013"/>
    <w:multiLevelType w:val="multilevel"/>
    <w:tmpl w:val="00000013"/>
    <w:name w:val="WW8Num21"/>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6" w15:restartNumberingAfterBreak="0">
    <w:nsid w:val="00000019"/>
    <w:multiLevelType w:val="singleLevel"/>
    <w:tmpl w:val="00000019"/>
    <w:name w:val="WW8Num25"/>
    <w:lvl w:ilvl="0">
      <w:start w:val="1"/>
      <w:numFmt w:val="lowerLetter"/>
      <w:lvlText w:val="%1."/>
      <w:lvlJc w:val="left"/>
      <w:pPr>
        <w:tabs>
          <w:tab w:val="num" w:pos="720"/>
        </w:tabs>
        <w:ind w:left="720" w:hanging="360"/>
      </w:pPr>
    </w:lvl>
  </w:abstractNum>
  <w:abstractNum w:abstractNumId="7" w15:restartNumberingAfterBreak="0">
    <w:nsid w:val="0000001A"/>
    <w:multiLevelType w:val="singleLevel"/>
    <w:tmpl w:val="0000001A"/>
    <w:name w:val="WW8Num26"/>
    <w:lvl w:ilvl="0">
      <w:start w:val="1"/>
      <w:numFmt w:val="lowerLetter"/>
      <w:lvlText w:val="%1."/>
      <w:lvlJc w:val="left"/>
      <w:pPr>
        <w:tabs>
          <w:tab w:val="num" w:pos="720"/>
        </w:tabs>
        <w:ind w:left="720" w:hanging="360"/>
      </w:pPr>
    </w:lvl>
  </w:abstractNum>
  <w:abstractNum w:abstractNumId="8" w15:restartNumberingAfterBreak="0">
    <w:nsid w:val="0000001C"/>
    <w:multiLevelType w:val="singleLevel"/>
    <w:tmpl w:val="0000001C"/>
    <w:name w:val="WW8Num28"/>
    <w:lvl w:ilvl="0">
      <w:start w:val="1"/>
      <w:numFmt w:val="decimal"/>
      <w:lvlText w:val="%1."/>
      <w:lvlJc w:val="left"/>
      <w:pPr>
        <w:tabs>
          <w:tab w:val="num" w:pos="1080"/>
        </w:tabs>
        <w:ind w:left="1080" w:hanging="360"/>
      </w:pPr>
    </w:lvl>
  </w:abstractNum>
  <w:abstractNum w:abstractNumId="9" w15:restartNumberingAfterBreak="0">
    <w:nsid w:val="28C41C35"/>
    <w:multiLevelType w:val="multilevel"/>
    <w:tmpl w:val="D1C27C98"/>
    <w:lvl w:ilvl="0">
      <w:start w:val="1"/>
      <w:numFmt w:val="decimal"/>
      <w:lvlText w:val=""/>
      <w:lvlJc w:val="left"/>
      <w:pPr>
        <w:ind w:left="432" w:hanging="432"/>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A1F198B"/>
    <w:multiLevelType w:val="multilevel"/>
    <w:tmpl w:val="05388DF6"/>
    <w:lvl w:ilvl="0">
      <w:start w:val="1"/>
      <w:numFmt w:val="decimal"/>
      <w:lvlText w:val=""/>
      <w:lvlJc w:val="left"/>
      <w:pPr>
        <w:ind w:left="432" w:hanging="432"/>
      </w:pPr>
    </w:lvl>
    <w:lvl w:ilvl="1">
      <w:start w:val="1"/>
      <w:numFmt w:val="decimal"/>
      <w:pStyle w:val="Ttulo1"/>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start w:val="1"/>
      <w:numFmt w:val="bullet"/>
      <w:lvlText w:val="o"/>
      <w:lvlJc w:val="left"/>
      <w:pPr>
        <w:ind w:left="1788" w:hanging="360"/>
      </w:pPr>
      <w:rPr>
        <w:rFonts w:ascii="Courier New" w:hAnsi="Courier New" w:cs="Courier New" w:hint="default"/>
      </w:rPr>
    </w:lvl>
    <w:lvl w:ilvl="2" w:tplc="040A0005">
      <w:start w:val="1"/>
      <w:numFmt w:val="bullet"/>
      <w:lvlText w:val=""/>
      <w:lvlJc w:val="left"/>
      <w:pPr>
        <w:ind w:left="2508" w:hanging="360"/>
      </w:pPr>
      <w:rPr>
        <w:rFonts w:ascii="Wingdings" w:hAnsi="Wingdings" w:hint="default"/>
      </w:rPr>
    </w:lvl>
    <w:lvl w:ilvl="3" w:tplc="040A0001">
      <w:start w:val="1"/>
      <w:numFmt w:val="bullet"/>
      <w:lvlText w:val=""/>
      <w:lvlJc w:val="left"/>
      <w:pPr>
        <w:ind w:left="3228" w:hanging="360"/>
      </w:pPr>
      <w:rPr>
        <w:rFonts w:ascii="Symbol" w:hAnsi="Symbol" w:hint="default"/>
      </w:rPr>
    </w:lvl>
    <w:lvl w:ilvl="4" w:tplc="040A0003">
      <w:start w:val="1"/>
      <w:numFmt w:val="bullet"/>
      <w:lvlText w:val="o"/>
      <w:lvlJc w:val="left"/>
      <w:pPr>
        <w:ind w:left="3948" w:hanging="360"/>
      </w:pPr>
      <w:rPr>
        <w:rFonts w:ascii="Courier New" w:hAnsi="Courier New" w:cs="Courier New" w:hint="default"/>
      </w:rPr>
    </w:lvl>
    <w:lvl w:ilvl="5" w:tplc="040A0005">
      <w:start w:val="1"/>
      <w:numFmt w:val="bullet"/>
      <w:lvlText w:val=""/>
      <w:lvlJc w:val="left"/>
      <w:pPr>
        <w:ind w:left="4668" w:hanging="360"/>
      </w:pPr>
      <w:rPr>
        <w:rFonts w:ascii="Wingdings" w:hAnsi="Wingdings" w:hint="default"/>
      </w:rPr>
    </w:lvl>
    <w:lvl w:ilvl="6" w:tplc="040A0001">
      <w:start w:val="1"/>
      <w:numFmt w:val="bullet"/>
      <w:lvlText w:val=""/>
      <w:lvlJc w:val="left"/>
      <w:pPr>
        <w:ind w:left="5388" w:hanging="360"/>
      </w:pPr>
      <w:rPr>
        <w:rFonts w:ascii="Symbol" w:hAnsi="Symbol" w:hint="default"/>
      </w:rPr>
    </w:lvl>
    <w:lvl w:ilvl="7" w:tplc="040A0003">
      <w:start w:val="1"/>
      <w:numFmt w:val="bullet"/>
      <w:lvlText w:val="o"/>
      <w:lvlJc w:val="left"/>
      <w:pPr>
        <w:ind w:left="6108" w:hanging="360"/>
      </w:pPr>
      <w:rPr>
        <w:rFonts w:ascii="Courier New" w:hAnsi="Courier New" w:cs="Courier New" w:hint="default"/>
      </w:rPr>
    </w:lvl>
    <w:lvl w:ilvl="8" w:tplc="040A0005">
      <w:start w:val="1"/>
      <w:numFmt w:val="bullet"/>
      <w:lvlText w:val=""/>
      <w:lvlJc w:val="left"/>
      <w:pPr>
        <w:ind w:left="6828" w:hanging="360"/>
      </w:pPr>
      <w:rPr>
        <w:rFonts w:ascii="Wingdings" w:hAnsi="Wingdings" w:hint="default"/>
      </w:rPr>
    </w:lvl>
  </w:abstractNum>
  <w:abstractNum w:abstractNumId="12" w15:restartNumberingAfterBreak="0">
    <w:nsid w:val="61890E41"/>
    <w:multiLevelType w:val="hybridMultilevel"/>
    <w:tmpl w:val="877C2DEA"/>
    <w:lvl w:ilvl="0" w:tplc="EFAAEC76">
      <w:start w:val="1"/>
      <w:numFmt w:val="lowerLetter"/>
      <w:lvlText w:val="%1)"/>
      <w:lvlJc w:val="left"/>
      <w:pPr>
        <w:ind w:left="1068" w:hanging="360"/>
      </w:pPr>
      <w:rPr>
        <w:rFonts w:hint="default"/>
      </w:rPr>
    </w:lvl>
    <w:lvl w:ilvl="1" w:tplc="BE008796">
      <w:numFmt w:val="bullet"/>
      <w:lvlText w:val="•"/>
      <w:lvlJc w:val="left"/>
      <w:pPr>
        <w:ind w:left="2133" w:hanging="705"/>
      </w:pPr>
      <w:rPr>
        <w:rFonts w:ascii="Calibri" w:eastAsia="Times New Roman" w:hAnsi="Calibri" w:cs="Calibri"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64990B25"/>
    <w:multiLevelType w:val="multilevel"/>
    <w:tmpl w:val="9A86A4DA"/>
    <w:name w:val="WW8Num52"/>
    <w:lvl w:ilvl="0">
      <w:start w:val="1"/>
      <w:numFmt w:val="lowerLetter"/>
      <w:lvlText w:val="%1."/>
      <w:lvlJc w:val="left"/>
      <w:pPr>
        <w:tabs>
          <w:tab w:val="num" w:pos="0"/>
        </w:tabs>
        <w:ind w:left="792" w:hanging="360"/>
      </w:pPr>
      <w:rPr>
        <w:rFonts w:hint="default"/>
        <w:b w:val="0"/>
      </w:rPr>
    </w:lvl>
    <w:lvl w:ilvl="1">
      <w:start w:val="1"/>
      <w:numFmt w:val="lowerLetter"/>
      <w:lvlText w:val="%2."/>
      <w:lvlJc w:val="left"/>
      <w:pPr>
        <w:tabs>
          <w:tab w:val="num" w:pos="0"/>
        </w:tabs>
        <w:ind w:left="1512" w:hanging="360"/>
      </w:pPr>
      <w:rPr>
        <w:rFonts w:hint="default"/>
      </w:rPr>
    </w:lvl>
    <w:lvl w:ilvl="2">
      <w:start w:val="1"/>
      <w:numFmt w:val="lowerRoman"/>
      <w:lvlText w:val="%3."/>
      <w:lvlJc w:val="right"/>
      <w:pPr>
        <w:tabs>
          <w:tab w:val="num" w:pos="0"/>
        </w:tabs>
        <w:ind w:left="2232" w:hanging="180"/>
      </w:pPr>
      <w:rPr>
        <w:rFonts w:hint="default"/>
      </w:rPr>
    </w:lvl>
    <w:lvl w:ilvl="3">
      <w:start w:val="1"/>
      <w:numFmt w:val="decimal"/>
      <w:lvlText w:val="%4."/>
      <w:lvlJc w:val="left"/>
      <w:pPr>
        <w:tabs>
          <w:tab w:val="num" w:pos="0"/>
        </w:tabs>
        <w:ind w:left="2952" w:hanging="360"/>
      </w:pPr>
      <w:rPr>
        <w:rFonts w:hint="default"/>
      </w:rPr>
    </w:lvl>
    <w:lvl w:ilvl="4">
      <w:start w:val="1"/>
      <w:numFmt w:val="lowerLetter"/>
      <w:lvlText w:val="%5."/>
      <w:lvlJc w:val="left"/>
      <w:pPr>
        <w:tabs>
          <w:tab w:val="num" w:pos="0"/>
        </w:tabs>
        <w:ind w:left="3672" w:hanging="360"/>
      </w:pPr>
      <w:rPr>
        <w:rFonts w:hint="default"/>
      </w:rPr>
    </w:lvl>
    <w:lvl w:ilvl="5">
      <w:start w:val="1"/>
      <w:numFmt w:val="lowerRoman"/>
      <w:lvlText w:val="%6."/>
      <w:lvlJc w:val="right"/>
      <w:pPr>
        <w:tabs>
          <w:tab w:val="num" w:pos="0"/>
        </w:tabs>
        <w:ind w:left="4392" w:hanging="180"/>
      </w:pPr>
      <w:rPr>
        <w:rFonts w:hint="default"/>
      </w:rPr>
    </w:lvl>
    <w:lvl w:ilvl="6">
      <w:start w:val="1"/>
      <w:numFmt w:val="decimal"/>
      <w:lvlText w:val="%7."/>
      <w:lvlJc w:val="left"/>
      <w:pPr>
        <w:tabs>
          <w:tab w:val="num" w:pos="0"/>
        </w:tabs>
        <w:ind w:left="5112" w:hanging="360"/>
      </w:pPr>
      <w:rPr>
        <w:rFonts w:hint="default"/>
      </w:rPr>
    </w:lvl>
    <w:lvl w:ilvl="7">
      <w:start w:val="1"/>
      <w:numFmt w:val="lowerLetter"/>
      <w:lvlText w:val="%8."/>
      <w:lvlJc w:val="left"/>
      <w:pPr>
        <w:tabs>
          <w:tab w:val="num" w:pos="0"/>
        </w:tabs>
        <w:ind w:left="5832" w:hanging="360"/>
      </w:pPr>
      <w:rPr>
        <w:rFonts w:hint="default"/>
      </w:rPr>
    </w:lvl>
    <w:lvl w:ilvl="8">
      <w:start w:val="1"/>
      <w:numFmt w:val="lowerRoman"/>
      <w:lvlText w:val="%9."/>
      <w:lvlJc w:val="right"/>
      <w:pPr>
        <w:tabs>
          <w:tab w:val="num" w:pos="0"/>
        </w:tabs>
        <w:ind w:left="6552" w:hanging="180"/>
      </w:pPr>
      <w:rPr>
        <w:rFonts w:hint="default"/>
      </w:rPr>
    </w:lvl>
  </w:abstractNum>
  <w:num w:numId="1" w16cid:durableId="1092505027">
    <w:abstractNumId w:val="7"/>
  </w:num>
  <w:num w:numId="2" w16cid:durableId="293296130">
    <w:abstractNumId w:val="0"/>
  </w:num>
  <w:num w:numId="3" w16cid:durableId="1907716162">
    <w:abstractNumId w:val="2"/>
  </w:num>
  <w:num w:numId="4" w16cid:durableId="1474981113">
    <w:abstractNumId w:val="3"/>
  </w:num>
  <w:num w:numId="5" w16cid:durableId="1586256645">
    <w:abstractNumId w:val="4"/>
  </w:num>
  <w:num w:numId="6" w16cid:durableId="310793044">
    <w:abstractNumId w:val="6"/>
  </w:num>
  <w:num w:numId="7" w16cid:durableId="1491484981">
    <w:abstractNumId w:val="13"/>
  </w:num>
  <w:num w:numId="8" w16cid:durableId="21246142">
    <w:abstractNumId w:val="9"/>
  </w:num>
  <w:num w:numId="9" w16cid:durableId="707220472">
    <w:abstractNumId w:val="10"/>
  </w:num>
  <w:num w:numId="10" w16cid:durableId="192387711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9822837">
    <w:abstractNumId w:val="11"/>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71A74"/>
    <w:rsid w:val="00094A74"/>
    <w:rsid w:val="000B074C"/>
    <w:rsid w:val="000E65D7"/>
    <w:rsid w:val="000F3975"/>
    <w:rsid w:val="00135769"/>
    <w:rsid w:val="00145651"/>
    <w:rsid w:val="001735C2"/>
    <w:rsid w:val="001937A2"/>
    <w:rsid w:val="001C00F2"/>
    <w:rsid w:val="001D0B55"/>
    <w:rsid w:val="001D6156"/>
    <w:rsid w:val="001F67A7"/>
    <w:rsid w:val="001F6D93"/>
    <w:rsid w:val="00266FE7"/>
    <w:rsid w:val="00277CBD"/>
    <w:rsid w:val="002876C1"/>
    <w:rsid w:val="002A0D7A"/>
    <w:rsid w:val="002B4E5A"/>
    <w:rsid w:val="002D705E"/>
    <w:rsid w:val="003414DD"/>
    <w:rsid w:val="00360571"/>
    <w:rsid w:val="003A1FA5"/>
    <w:rsid w:val="003A3D42"/>
    <w:rsid w:val="003E36AF"/>
    <w:rsid w:val="003E7EEE"/>
    <w:rsid w:val="003F2549"/>
    <w:rsid w:val="00405F81"/>
    <w:rsid w:val="00446608"/>
    <w:rsid w:val="00480932"/>
    <w:rsid w:val="004A1E61"/>
    <w:rsid w:val="004A40EE"/>
    <w:rsid w:val="004A6E55"/>
    <w:rsid w:val="004C774D"/>
    <w:rsid w:val="004E1922"/>
    <w:rsid w:val="00501AD2"/>
    <w:rsid w:val="00526DDD"/>
    <w:rsid w:val="00553D2F"/>
    <w:rsid w:val="005B74EE"/>
    <w:rsid w:val="005E2AA4"/>
    <w:rsid w:val="005F5FB9"/>
    <w:rsid w:val="006264CD"/>
    <w:rsid w:val="006401F6"/>
    <w:rsid w:val="006873CE"/>
    <w:rsid w:val="006919C5"/>
    <w:rsid w:val="006B0FAE"/>
    <w:rsid w:val="006C6AAF"/>
    <w:rsid w:val="006E1230"/>
    <w:rsid w:val="00740FCF"/>
    <w:rsid w:val="007652A8"/>
    <w:rsid w:val="0077373B"/>
    <w:rsid w:val="00776D87"/>
    <w:rsid w:val="00792D7E"/>
    <w:rsid w:val="007A2A11"/>
    <w:rsid w:val="007C58F9"/>
    <w:rsid w:val="0082710D"/>
    <w:rsid w:val="00833CDA"/>
    <w:rsid w:val="00843FF8"/>
    <w:rsid w:val="0087439A"/>
    <w:rsid w:val="00874BEB"/>
    <w:rsid w:val="008767AE"/>
    <w:rsid w:val="008E66DE"/>
    <w:rsid w:val="008E7C83"/>
    <w:rsid w:val="00903FE2"/>
    <w:rsid w:val="00913B69"/>
    <w:rsid w:val="009152AA"/>
    <w:rsid w:val="00952871"/>
    <w:rsid w:val="009B4AD0"/>
    <w:rsid w:val="00A052C1"/>
    <w:rsid w:val="00A6794B"/>
    <w:rsid w:val="00A82865"/>
    <w:rsid w:val="00AB1AB8"/>
    <w:rsid w:val="00AF3401"/>
    <w:rsid w:val="00AF66EE"/>
    <w:rsid w:val="00B22471"/>
    <w:rsid w:val="00B56A3B"/>
    <w:rsid w:val="00BA1205"/>
    <w:rsid w:val="00BC026A"/>
    <w:rsid w:val="00BF1548"/>
    <w:rsid w:val="00C105B0"/>
    <w:rsid w:val="00C1520D"/>
    <w:rsid w:val="00C4714F"/>
    <w:rsid w:val="00C5650F"/>
    <w:rsid w:val="00C86B21"/>
    <w:rsid w:val="00CA38BE"/>
    <w:rsid w:val="00CB4845"/>
    <w:rsid w:val="00CD6E74"/>
    <w:rsid w:val="00CE1128"/>
    <w:rsid w:val="00D15044"/>
    <w:rsid w:val="00D37D59"/>
    <w:rsid w:val="00D54534"/>
    <w:rsid w:val="00D701A6"/>
    <w:rsid w:val="00D8487D"/>
    <w:rsid w:val="00DD2D23"/>
    <w:rsid w:val="00DE2216"/>
    <w:rsid w:val="00E04352"/>
    <w:rsid w:val="00E2341D"/>
    <w:rsid w:val="00E46DE0"/>
    <w:rsid w:val="00E52891"/>
    <w:rsid w:val="00E97F9A"/>
    <w:rsid w:val="00EA7641"/>
    <w:rsid w:val="00EB3FC3"/>
    <w:rsid w:val="00EE75BD"/>
    <w:rsid w:val="00EF2ED0"/>
    <w:rsid w:val="00F00DC7"/>
    <w:rsid w:val="00F131CA"/>
    <w:rsid w:val="00F16884"/>
    <w:rsid w:val="00F25A62"/>
    <w:rsid w:val="00F61D53"/>
    <w:rsid w:val="00F62BF7"/>
    <w:rsid w:val="11F6E69F"/>
    <w:rsid w:val="17C6F4A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7C29"/>
  <w15:docId w15:val="{91B47204-ED9F-4471-B4A7-2470C088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Encabezado2"/>
    <w:next w:val="Normal"/>
    <w:link w:val="Ttulo1Car1"/>
    <w:qFormat/>
    <w:locked/>
    <w:rsid w:val="003E7EEE"/>
    <w:pPr>
      <w:numPr>
        <w:ilvl w:val="1"/>
        <w:numId w:val="9"/>
      </w:numPr>
      <w:outlineLvl w:val="0"/>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table" w:styleId="Tabladecuadrcula4">
    <w:name w:val="Grid Table 4"/>
    <w:basedOn w:val="Tablanormal"/>
    <w:uiPriority w:val="49"/>
    <w:rsid w:val="009152AA"/>
    <w:rPr>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14">
    <w:name w:val="t-14"/>
    <w:basedOn w:val="Fuentedeprrafopredeter"/>
    <w:rsid w:val="00F00DC7"/>
  </w:style>
  <w:style w:type="character" w:customStyle="1" w:styleId="visually-hidden">
    <w:name w:val="visually-hidden"/>
    <w:basedOn w:val="Fuentedeprrafopredeter"/>
    <w:rsid w:val="00F00DC7"/>
  </w:style>
  <w:style w:type="character" w:styleId="nfasis">
    <w:name w:val="Emphasis"/>
    <w:basedOn w:val="Fuentedeprrafopredeter"/>
    <w:qFormat/>
    <w:locked/>
    <w:rsid w:val="003E7EEE"/>
    <w:rPr>
      <w:i/>
      <w:iCs/>
    </w:rPr>
  </w:style>
  <w:style w:type="character" w:customStyle="1" w:styleId="Ttulo1Car1">
    <w:name w:val="Título 1 Car1"/>
    <w:basedOn w:val="Fuentedeprrafopredeter"/>
    <w:link w:val="Ttulo1"/>
    <w:rsid w:val="003E7EEE"/>
    <w:rPr>
      <w:rFonts w:ascii="Calibri" w:hAnsi="Calibri" w:cs="Calibri"/>
      <w:b/>
      <w:bCs/>
      <w:i/>
      <w:iCs/>
      <w:color w:val="00000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6305">
      <w:bodyDiv w:val="1"/>
      <w:marLeft w:val="0"/>
      <w:marRight w:val="0"/>
      <w:marTop w:val="0"/>
      <w:marBottom w:val="0"/>
      <w:divBdr>
        <w:top w:val="none" w:sz="0" w:space="0" w:color="auto"/>
        <w:left w:val="none" w:sz="0" w:space="0" w:color="auto"/>
        <w:bottom w:val="none" w:sz="0" w:space="0" w:color="auto"/>
        <w:right w:val="none" w:sz="0" w:space="0" w:color="auto"/>
      </w:divBdr>
    </w:div>
    <w:div w:id="454755540">
      <w:bodyDiv w:val="1"/>
      <w:marLeft w:val="0"/>
      <w:marRight w:val="0"/>
      <w:marTop w:val="0"/>
      <w:marBottom w:val="0"/>
      <w:divBdr>
        <w:top w:val="none" w:sz="0" w:space="0" w:color="auto"/>
        <w:left w:val="none" w:sz="0" w:space="0" w:color="auto"/>
        <w:bottom w:val="none" w:sz="0" w:space="0" w:color="auto"/>
        <w:right w:val="none" w:sz="0" w:space="0" w:color="auto"/>
      </w:divBdr>
      <w:divsChild>
        <w:div w:id="504131749">
          <w:marLeft w:val="360"/>
          <w:marRight w:val="0"/>
          <w:marTop w:val="200"/>
          <w:marBottom w:val="0"/>
          <w:divBdr>
            <w:top w:val="none" w:sz="0" w:space="0" w:color="auto"/>
            <w:left w:val="none" w:sz="0" w:space="0" w:color="auto"/>
            <w:bottom w:val="none" w:sz="0" w:space="0" w:color="auto"/>
            <w:right w:val="none" w:sz="0" w:space="0" w:color="auto"/>
          </w:divBdr>
        </w:div>
      </w:divsChild>
    </w:div>
    <w:div w:id="729350253">
      <w:bodyDiv w:val="1"/>
      <w:marLeft w:val="0"/>
      <w:marRight w:val="0"/>
      <w:marTop w:val="0"/>
      <w:marBottom w:val="0"/>
      <w:divBdr>
        <w:top w:val="none" w:sz="0" w:space="0" w:color="auto"/>
        <w:left w:val="none" w:sz="0" w:space="0" w:color="auto"/>
        <w:bottom w:val="none" w:sz="0" w:space="0" w:color="auto"/>
        <w:right w:val="none" w:sz="0" w:space="0" w:color="auto"/>
      </w:divBdr>
    </w:div>
    <w:div w:id="846098919">
      <w:bodyDiv w:val="1"/>
      <w:marLeft w:val="0"/>
      <w:marRight w:val="0"/>
      <w:marTop w:val="0"/>
      <w:marBottom w:val="0"/>
      <w:divBdr>
        <w:top w:val="none" w:sz="0" w:space="0" w:color="auto"/>
        <w:left w:val="none" w:sz="0" w:space="0" w:color="auto"/>
        <w:bottom w:val="none" w:sz="0" w:space="0" w:color="auto"/>
        <w:right w:val="none" w:sz="0" w:space="0" w:color="auto"/>
      </w:divBdr>
    </w:div>
    <w:div w:id="1082335772">
      <w:bodyDiv w:val="1"/>
      <w:marLeft w:val="0"/>
      <w:marRight w:val="0"/>
      <w:marTop w:val="0"/>
      <w:marBottom w:val="0"/>
      <w:divBdr>
        <w:top w:val="none" w:sz="0" w:space="0" w:color="auto"/>
        <w:left w:val="none" w:sz="0" w:space="0" w:color="auto"/>
        <w:bottom w:val="none" w:sz="0" w:space="0" w:color="auto"/>
        <w:right w:val="none" w:sz="0" w:space="0" w:color="auto"/>
      </w:divBdr>
      <w:divsChild>
        <w:div w:id="1857695966">
          <w:marLeft w:val="360"/>
          <w:marRight w:val="0"/>
          <w:marTop w:val="200"/>
          <w:marBottom w:val="0"/>
          <w:divBdr>
            <w:top w:val="none" w:sz="0" w:space="0" w:color="auto"/>
            <w:left w:val="none" w:sz="0" w:space="0" w:color="auto"/>
            <w:bottom w:val="none" w:sz="0" w:space="0" w:color="auto"/>
            <w:right w:val="none" w:sz="0" w:space="0" w:color="auto"/>
          </w:divBdr>
        </w:div>
      </w:divsChild>
    </w:div>
    <w:div w:id="1271741153">
      <w:bodyDiv w:val="1"/>
      <w:marLeft w:val="0"/>
      <w:marRight w:val="0"/>
      <w:marTop w:val="0"/>
      <w:marBottom w:val="0"/>
      <w:divBdr>
        <w:top w:val="none" w:sz="0" w:space="0" w:color="auto"/>
        <w:left w:val="none" w:sz="0" w:space="0" w:color="auto"/>
        <w:bottom w:val="none" w:sz="0" w:space="0" w:color="auto"/>
        <w:right w:val="none" w:sz="0" w:space="0" w:color="auto"/>
      </w:divBdr>
    </w:div>
    <w:div w:id="1412318028">
      <w:bodyDiv w:val="1"/>
      <w:marLeft w:val="0"/>
      <w:marRight w:val="0"/>
      <w:marTop w:val="0"/>
      <w:marBottom w:val="0"/>
      <w:divBdr>
        <w:top w:val="none" w:sz="0" w:space="0" w:color="auto"/>
        <w:left w:val="none" w:sz="0" w:space="0" w:color="auto"/>
        <w:bottom w:val="none" w:sz="0" w:space="0" w:color="auto"/>
        <w:right w:val="none" w:sz="0" w:space="0" w:color="auto"/>
      </w:divBdr>
    </w:div>
    <w:div w:id="2100176218">
      <w:bodyDiv w:val="1"/>
      <w:marLeft w:val="0"/>
      <w:marRight w:val="0"/>
      <w:marTop w:val="0"/>
      <w:marBottom w:val="0"/>
      <w:divBdr>
        <w:top w:val="none" w:sz="0" w:space="0" w:color="auto"/>
        <w:left w:val="none" w:sz="0" w:space="0" w:color="auto"/>
        <w:bottom w:val="none" w:sz="0" w:space="0" w:color="auto"/>
        <w:right w:val="none" w:sz="0" w:space="0" w:color="auto"/>
      </w:divBdr>
    </w:div>
    <w:div w:id="2104297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60A9A-F36B-45D1-AFBB-E0892349B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3.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4.xml><?xml version="1.0" encoding="utf-8"?>
<ds:datastoreItem xmlns:ds="http://schemas.openxmlformats.org/officeDocument/2006/customXml" ds:itemID="{F34F81D9-C121-4465-806D-95CF5D2B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1891</Words>
  <Characters>10403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Aaron</cp:lastModifiedBy>
  <cp:revision>66</cp:revision>
  <cp:lastPrinted>2023-10-24T09:43:00Z</cp:lastPrinted>
  <dcterms:created xsi:type="dcterms:W3CDTF">2023-10-12T21:12:00Z</dcterms:created>
  <dcterms:modified xsi:type="dcterms:W3CDTF">2023-10-24T09:43:00Z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